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602CE" w14:textId="77777777" w:rsidR="00B12EF1" w:rsidRDefault="00B12EF1">
      <w:bookmarkStart w:id="0" w:name="_GoBack"/>
      <w:bookmarkEnd w:id="0"/>
    </w:p>
    <w:tbl>
      <w:tblPr>
        <w:tblpPr w:leftFromText="187" w:rightFromText="187" w:vertAnchor="page" w:horzAnchor="margin" w:tblpY="7619"/>
        <w:tblOverlap w:val="never"/>
        <w:tblW w:w="9571" w:type="dxa"/>
        <w:tblLayout w:type="fixed"/>
        <w:tblCellMar>
          <w:left w:w="115" w:type="dxa"/>
          <w:right w:w="115" w:type="dxa"/>
        </w:tblCellMar>
        <w:tblLook w:val="0000" w:firstRow="0" w:lastRow="0" w:firstColumn="0" w:lastColumn="0" w:noHBand="0" w:noVBand="0"/>
      </w:tblPr>
      <w:tblGrid>
        <w:gridCol w:w="2757"/>
        <w:gridCol w:w="6814"/>
      </w:tblGrid>
      <w:tr w:rsidR="000A570D" w14:paraId="11FFCE75" w14:textId="77777777" w:rsidTr="00F5793B">
        <w:trPr>
          <w:trHeight w:val="5387"/>
        </w:trPr>
        <w:tc>
          <w:tcPr>
            <w:tcW w:w="9571" w:type="dxa"/>
            <w:gridSpan w:val="2"/>
          </w:tcPr>
          <w:p w14:paraId="32A68D93" w14:textId="77777777" w:rsidR="000A570D" w:rsidRPr="000A570D" w:rsidRDefault="00B4669A" w:rsidP="00F74D08">
            <w:pPr>
              <w:jc w:val="center"/>
              <w:rPr>
                <w:rFonts w:cs="Arial"/>
                <w:b/>
                <w:sz w:val="52"/>
              </w:rPr>
            </w:pPr>
            <w:r>
              <w:rPr>
                <w:rFonts w:cs="Arial"/>
                <w:b/>
                <w:sz w:val="52"/>
              </w:rPr>
              <w:t>Financial Regulations</w:t>
            </w:r>
          </w:p>
          <w:p w14:paraId="3A921A18" w14:textId="77777777" w:rsidR="000A570D" w:rsidRDefault="000A570D" w:rsidP="00F74D08">
            <w:pPr>
              <w:jc w:val="both"/>
              <w:rPr>
                <w:rFonts w:cs="Arial"/>
              </w:rPr>
            </w:pPr>
          </w:p>
        </w:tc>
      </w:tr>
      <w:tr w:rsidR="000A570D" w14:paraId="63A8FE93" w14:textId="77777777" w:rsidTr="00F5793B">
        <w:trPr>
          <w:trHeight w:val="20"/>
        </w:trPr>
        <w:tc>
          <w:tcPr>
            <w:tcW w:w="2757" w:type="dxa"/>
            <w:vAlign w:val="center"/>
          </w:tcPr>
          <w:p w14:paraId="1DA019C6" w14:textId="77777777" w:rsidR="000A570D" w:rsidRPr="000A570D" w:rsidRDefault="000A570D" w:rsidP="00F74D08">
            <w:pPr>
              <w:jc w:val="both"/>
              <w:rPr>
                <w:rFonts w:cs="Arial"/>
                <w:b/>
                <w:szCs w:val="22"/>
              </w:rPr>
            </w:pPr>
            <w:r w:rsidRPr="000A570D">
              <w:rPr>
                <w:rFonts w:cs="Arial"/>
                <w:b/>
                <w:szCs w:val="22"/>
              </w:rPr>
              <w:t>Creator</w:t>
            </w:r>
          </w:p>
        </w:tc>
        <w:tc>
          <w:tcPr>
            <w:tcW w:w="6814" w:type="dxa"/>
            <w:vAlign w:val="center"/>
          </w:tcPr>
          <w:p w14:paraId="22098E68" w14:textId="0FF1B8B7" w:rsidR="000A570D" w:rsidRPr="000A570D" w:rsidRDefault="00121733" w:rsidP="00F74D08">
            <w:pPr>
              <w:jc w:val="both"/>
              <w:rPr>
                <w:rFonts w:cs="Arial"/>
                <w:szCs w:val="22"/>
              </w:rPr>
            </w:pPr>
            <w:r>
              <w:rPr>
                <w:rFonts w:cs="Arial"/>
                <w:szCs w:val="22"/>
              </w:rPr>
              <w:t>Director of Finance</w:t>
            </w:r>
          </w:p>
        </w:tc>
      </w:tr>
      <w:tr w:rsidR="000A570D" w14:paraId="34E61CA6" w14:textId="77777777" w:rsidTr="00F5793B">
        <w:trPr>
          <w:trHeight w:val="282"/>
        </w:trPr>
        <w:tc>
          <w:tcPr>
            <w:tcW w:w="2757" w:type="dxa"/>
            <w:vAlign w:val="center"/>
          </w:tcPr>
          <w:p w14:paraId="653B4297" w14:textId="77777777" w:rsidR="000A570D" w:rsidRPr="000A570D" w:rsidRDefault="000A570D" w:rsidP="00F74D08">
            <w:pPr>
              <w:jc w:val="both"/>
              <w:rPr>
                <w:rFonts w:cs="Arial"/>
                <w:b/>
                <w:szCs w:val="22"/>
              </w:rPr>
            </w:pPr>
            <w:r w:rsidRPr="000A570D">
              <w:rPr>
                <w:rFonts w:cs="Arial"/>
                <w:b/>
                <w:szCs w:val="22"/>
              </w:rPr>
              <w:t>Approved By</w:t>
            </w:r>
          </w:p>
        </w:tc>
        <w:tc>
          <w:tcPr>
            <w:tcW w:w="6814" w:type="dxa"/>
            <w:vAlign w:val="center"/>
          </w:tcPr>
          <w:p w14:paraId="2D7677FE" w14:textId="77777777" w:rsidR="000A570D" w:rsidRPr="000A570D" w:rsidRDefault="00D8459E" w:rsidP="00F74D08">
            <w:pPr>
              <w:jc w:val="both"/>
              <w:rPr>
                <w:rFonts w:cs="Arial"/>
                <w:szCs w:val="22"/>
              </w:rPr>
            </w:pPr>
            <w:r>
              <w:rPr>
                <w:rFonts w:cs="Arial"/>
                <w:szCs w:val="22"/>
              </w:rPr>
              <w:t>Court</w:t>
            </w:r>
          </w:p>
        </w:tc>
      </w:tr>
      <w:tr w:rsidR="000A570D" w14:paraId="29E23641" w14:textId="77777777" w:rsidTr="00F5793B">
        <w:trPr>
          <w:trHeight w:val="20"/>
        </w:trPr>
        <w:tc>
          <w:tcPr>
            <w:tcW w:w="2757" w:type="dxa"/>
            <w:vAlign w:val="center"/>
          </w:tcPr>
          <w:p w14:paraId="7AE5C9D1" w14:textId="77777777" w:rsidR="000A570D" w:rsidRPr="000A570D" w:rsidRDefault="000A570D" w:rsidP="00F74D08">
            <w:pPr>
              <w:jc w:val="both"/>
              <w:rPr>
                <w:rFonts w:cs="Arial"/>
                <w:b/>
                <w:szCs w:val="22"/>
              </w:rPr>
            </w:pPr>
            <w:r w:rsidRPr="000A570D">
              <w:rPr>
                <w:rFonts w:cs="Arial"/>
                <w:b/>
                <w:szCs w:val="22"/>
              </w:rPr>
              <w:t>Approval Date(s)</w:t>
            </w:r>
          </w:p>
        </w:tc>
        <w:tc>
          <w:tcPr>
            <w:tcW w:w="6814" w:type="dxa"/>
            <w:vAlign w:val="center"/>
          </w:tcPr>
          <w:p w14:paraId="5C7C5BFF" w14:textId="7322E614" w:rsidR="000A570D" w:rsidRPr="00695403" w:rsidRDefault="00121733" w:rsidP="00AE4C73">
            <w:pPr>
              <w:jc w:val="both"/>
              <w:rPr>
                <w:rFonts w:cs="Arial"/>
                <w:szCs w:val="22"/>
              </w:rPr>
            </w:pPr>
            <w:r>
              <w:rPr>
                <w:rFonts w:cs="Arial"/>
                <w:szCs w:val="22"/>
              </w:rPr>
              <w:t xml:space="preserve">Amended </w:t>
            </w:r>
            <w:r w:rsidR="00AE4C73">
              <w:rPr>
                <w:rFonts w:cs="Arial"/>
                <w:szCs w:val="22"/>
              </w:rPr>
              <w:t>November</w:t>
            </w:r>
            <w:r>
              <w:rPr>
                <w:rFonts w:cs="Arial"/>
                <w:szCs w:val="22"/>
              </w:rPr>
              <w:t xml:space="preserve"> 2016</w:t>
            </w:r>
          </w:p>
        </w:tc>
      </w:tr>
      <w:tr w:rsidR="000A570D" w:rsidRPr="00771037" w14:paraId="645C669F" w14:textId="77777777" w:rsidTr="00F5793B">
        <w:trPr>
          <w:trHeight w:val="20"/>
        </w:trPr>
        <w:tc>
          <w:tcPr>
            <w:tcW w:w="2757" w:type="dxa"/>
            <w:vAlign w:val="center"/>
          </w:tcPr>
          <w:p w14:paraId="664835AD" w14:textId="77777777" w:rsidR="000A570D" w:rsidRPr="00771037" w:rsidRDefault="000A570D" w:rsidP="00F74D08">
            <w:pPr>
              <w:jc w:val="both"/>
              <w:rPr>
                <w:rFonts w:cs="Arial"/>
                <w:b/>
                <w:szCs w:val="22"/>
              </w:rPr>
            </w:pPr>
            <w:r w:rsidRPr="00771037">
              <w:rPr>
                <w:rFonts w:cs="Arial"/>
                <w:b/>
                <w:szCs w:val="22"/>
              </w:rPr>
              <w:t>Review By</w:t>
            </w:r>
          </w:p>
        </w:tc>
        <w:tc>
          <w:tcPr>
            <w:tcW w:w="6814" w:type="dxa"/>
            <w:vAlign w:val="center"/>
          </w:tcPr>
          <w:p w14:paraId="7B40146C" w14:textId="77777777" w:rsidR="000A570D" w:rsidRPr="00771037" w:rsidRDefault="003D7E67" w:rsidP="00F74D08">
            <w:pPr>
              <w:jc w:val="both"/>
              <w:rPr>
                <w:rFonts w:cs="Arial"/>
                <w:szCs w:val="22"/>
              </w:rPr>
            </w:pPr>
            <w:r>
              <w:rPr>
                <w:rFonts w:cs="Arial"/>
                <w:szCs w:val="22"/>
              </w:rPr>
              <w:t>June 2016</w:t>
            </w:r>
          </w:p>
        </w:tc>
      </w:tr>
      <w:tr w:rsidR="000A570D" w:rsidRPr="00771037" w14:paraId="37816A1E" w14:textId="77777777" w:rsidTr="00F5793B">
        <w:trPr>
          <w:trHeight w:val="20"/>
        </w:trPr>
        <w:tc>
          <w:tcPr>
            <w:tcW w:w="2757" w:type="dxa"/>
            <w:vAlign w:val="center"/>
          </w:tcPr>
          <w:p w14:paraId="47D9D779" w14:textId="77777777" w:rsidR="000A570D" w:rsidRPr="00771037" w:rsidRDefault="000A570D" w:rsidP="00F74D08">
            <w:pPr>
              <w:jc w:val="both"/>
              <w:rPr>
                <w:rFonts w:cs="Arial"/>
                <w:b/>
                <w:szCs w:val="22"/>
              </w:rPr>
            </w:pPr>
            <w:r w:rsidRPr="00771037">
              <w:rPr>
                <w:rFonts w:cs="Arial"/>
                <w:b/>
                <w:szCs w:val="22"/>
              </w:rPr>
              <w:t>Version</w:t>
            </w:r>
          </w:p>
        </w:tc>
        <w:tc>
          <w:tcPr>
            <w:tcW w:w="6814" w:type="dxa"/>
            <w:vAlign w:val="center"/>
          </w:tcPr>
          <w:p w14:paraId="0B2C2483" w14:textId="498D5C07" w:rsidR="000A570D" w:rsidRPr="00771037" w:rsidRDefault="00A974BD" w:rsidP="00121733">
            <w:pPr>
              <w:jc w:val="both"/>
              <w:rPr>
                <w:rFonts w:cs="Arial"/>
                <w:szCs w:val="22"/>
              </w:rPr>
            </w:pPr>
            <w:r>
              <w:rPr>
                <w:rFonts w:cs="Arial"/>
                <w:szCs w:val="22"/>
              </w:rPr>
              <w:t>201</w:t>
            </w:r>
            <w:r w:rsidR="00121733">
              <w:rPr>
                <w:rFonts w:cs="Arial"/>
                <w:szCs w:val="22"/>
              </w:rPr>
              <w:t>6-1</w:t>
            </w:r>
          </w:p>
        </w:tc>
      </w:tr>
      <w:tr w:rsidR="000A570D" w:rsidRPr="00771037" w14:paraId="18F8F3D9" w14:textId="77777777" w:rsidTr="00F5793B">
        <w:trPr>
          <w:trHeight w:val="20"/>
        </w:trPr>
        <w:tc>
          <w:tcPr>
            <w:tcW w:w="2757" w:type="dxa"/>
            <w:vAlign w:val="center"/>
          </w:tcPr>
          <w:p w14:paraId="7AD0C109" w14:textId="77777777" w:rsidR="000A570D" w:rsidRPr="00771037" w:rsidRDefault="000A570D" w:rsidP="00F74D08">
            <w:pPr>
              <w:jc w:val="both"/>
              <w:rPr>
                <w:rFonts w:cs="Arial"/>
                <w:b/>
                <w:szCs w:val="22"/>
              </w:rPr>
            </w:pPr>
            <w:r w:rsidRPr="00771037">
              <w:rPr>
                <w:rFonts w:cs="Arial"/>
                <w:b/>
                <w:szCs w:val="22"/>
              </w:rPr>
              <w:t>Document Type</w:t>
            </w:r>
          </w:p>
        </w:tc>
        <w:tc>
          <w:tcPr>
            <w:tcW w:w="6814" w:type="dxa"/>
            <w:vAlign w:val="center"/>
          </w:tcPr>
          <w:p w14:paraId="358A62B1" w14:textId="77777777" w:rsidR="000A570D" w:rsidRPr="00771037" w:rsidRDefault="00B4669A" w:rsidP="00F74D08">
            <w:pPr>
              <w:jc w:val="both"/>
              <w:rPr>
                <w:rFonts w:cs="Arial"/>
                <w:szCs w:val="22"/>
              </w:rPr>
            </w:pPr>
            <w:r>
              <w:rPr>
                <w:rFonts w:cs="Arial"/>
                <w:szCs w:val="22"/>
              </w:rPr>
              <w:t>Regulation</w:t>
            </w:r>
          </w:p>
        </w:tc>
      </w:tr>
      <w:tr w:rsidR="000A570D" w:rsidRPr="00771037" w14:paraId="1D17ED46" w14:textId="77777777" w:rsidTr="00F5793B">
        <w:trPr>
          <w:trHeight w:val="20"/>
        </w:trPr>
        <w:tc>
          <w:tcPr>
            <w:tcW w:w="2757" w:type="dxa"/>
            <w:vAlign w:val="center"/>
          </w:tcPr>
          <w:p w14:paraId="21AF939E" w14:textId="77777777" w:rsidR="000A570D" w:rsidRPr="00771037" w:rsidRDefault="000A570D" w:rsidP="00F74D08">
            <w:pPr>
              <w:jc w:val="both"/>
              <w:rPr>
                <w:rFonts w:cs="Arial"/>
                <w:b/>
                <w:szCs w:val="22"/>
              </w:rPr>
            </w:pPr>
            <w:r w:rsidRPr="00771037">
              <w:rPr>
                <w:rFonts w:cs="Arial"/>
                <w:b/>
                <w:szCs w:val="22"/>
              </w:rPr>
              <w:t>Activity/Task</w:t>
            </w:r>
          </w:p>
        </w:tc>
        <w:tc>
          <w:tcPr>
            <w:tcW w:w="6814" w:type="dxa"/>
            <w:vAlign w:val="center"/>
          </w:tcPr>
          <w:p w14:paraId="67BEC852" w14:textId="77777777" w:rsidR="000A570D" w:rsidRPr="00771037" w:rsidRDefault="00B4669A" w:rsidP="00F74D08">
            <w:pPr>
              <w:jc w:val="both"/>
              <w:rPr>
                <w:rFonts w:cs="Arial"/>
                <w:szCs w:val="22"/>
              </w:rPr>
            </w:pPr>
            <w:r>
              <w:rPr>
                <w:rFonts w:cs="Arial"/>
                <w:szCs w:val="22"/>
              </w:rPr>
              <w:t>University governance / Financial compliance</w:t>
            </w:r>
          </w:p>
        </w:tc>
      </w:tr>
      <w:tr w:rsidR="000A570D" w:rsidRPr="00771037" w14:paraId="2945A8CA" w14:textId="77777777" w:rsidTr="00F5793B">
        <w:trPr>
          <w:trHeight w:val="20"/>
        </w:trPr>
        <w:tc>
          <w:tcPr>
            <w:tcW w:w="2757" w:type="dxa"/>
            <w:vAlign w:val="center"/>
          </w:tcPr>
          <w:p w14:paraId="39F65718" w14:textId="77777777" w:rsidR="000A570D" w:rsidRPr="00771037" w:rsidRDefault="000A570D" w:rsidP="00F74D08">
            <w:pPr>
              <w:jc w:val="both"/>
              <w:rPr>
                <w:rFonts w:cs="Arial"/>
                <w:b/>
                <w:szCs w:val="22"/>
              </w:rPr>
            </w:pPr>
            <w:r w:rsidRPr="00771037">
              <w:rPr>
                <w:rFonts w:cs="Arial"/>
                <w:b/>
                <w:szCs w:val="22"/>
              </w:rPr>
              <w:t>Retention Schedule</w:t>
            </w:r>
          </w:p>
        </w:tc>
        <w:tc>
          <w:tcPr>
            <w:tcW w:w="6814" w:type="dxa"/>
            <w:vAlign w:val="center"/>
          </w:tcPr>
          <w:p w14:paraId="3A780431" w14:textId="77777777" w:rsidR="000A570D" w:rsidRPr="00771037" w:rsidRDefault="000A570D" w:rsidP="00F74D08">
            <w:pPr>
              <w:jc w:val="both"/>
              <w:rPr>
                <w:rFonts w:cs="Arial"/>
                <w:szCs w:val="22"/>
              </w:rPr>
            </w:pPr>
            <w:r w:rsidRPr="00771037">
              <w:rPr>
                <w:rFonts w:cs="Arial"/>
                <w:szCs w:val="22"/>
              </w:rPr>
              <w:fldChar w:fldCharType="begin">
                <w:ffData>
                  <w:name w:val="Text9"/>
                  <w:enabled/>
                  <w:calcOnExit w:val="0"/>
                  <w:textInput/>
                </w:ffData>
              </w:fldChar>
            </w:r>
            <w:bookmarkStart w:id="1" w:name="Text9"/>
            <w:r w:rsidRPr="00771037">
              <w:rPr>
                <w:rFonts w:cs="Arial"/>
                <w:szCs w:val="22"/>
              </w:rPr>
              <w:instrText xml:space="preserve"> FORMTEXT </w:instrText>
            </w:r>
            <w:r w:rsidRPr="00771037">
              <w:rPr>
                <w:rFonts w:cs="Arial"/>
                <w:szCs w:val="22"/>
              </w:rPr>
            </w:r>
            <w:r w:rsidRPr="00771037">
              <w:rPr>
                <w:rFonts w:cs="Arial"/>
                <w:szCs w:val="22"/>
              </w:rPr>
              <w:fldChar w:fldCharType="separate"/>
            </w:r>
            <w:r w:rsidRPr="00771037">
              <w:rPr>
                <w:rFonts w:cs="Arial"/>
                <w:noProof/>
                <w:szCs w:val="22"/>
              </w:rPr>
              <w:t> </w:t>
            </w:r>
            <w:r w:rsidRPr="00771037">
              <w:rPr>
                <w:rFonts w:cs="Arial"/>
                <w:noProof/>
                <w:szCs w:val="22"/>
              </w:rPr>
              <w:t> </w:t>
            </w:r>
            <w:r w:rsidRPr="00771037">
              <w:rPr>
                <w:rFonts w:cs="Arial"/>
                <w:noProof/>
                <w:szCs w:val="22"/>
              </w:rPr>
              <w:t> </w:t>
            </w:r>
            <w:r w:rsidRPr="00771037">
              <w:rPr>
                <w:rFonts w:cs="Arial"/>
                <w:noProof/>
                <w:szCs w:val="22"/>
              </w:rPr>
              <w:t> </w:t>
            </w:r>
            <w:r w:rsidRPr="00771037">
              <w:rPr>
                <w:rFonts w:cs="Arial"/>
                <w:noProof/>
                <w:szCs w:val="22"/>
              </w:rPr>
              <w:t> </w:t>
            </w:r>
            <w:r w:rsidRPr="00771037">
              <w:rPr>
                <w:rFonts w:cs="Arial"/>
                <w:szCs w:val="22"/>
              </w:rPr>
              <w:fldChar w:fldCharType="end"/>
            </w:r>
            <w:bookmarkEnd w:id="1"/>
          </w:p>
        </w:tc>
      </w:tr>
      <w:tr w:rsidR="000A570D" w:rsidRPr="00771037" w14:paraId="4EA2C065" w14:textId="77777777" w:rsidTr="00F5793B">
        <w:trPr>
          <w:trHeight w:val="20"/>
        </w:trPr>
        <w:tc>
          <w:tcPr>
            <w:tcW w:w="2757" w:type="dxa"/>
            <w:vAlign w:val="center"/>
          </w:tcPr>
          <w:p w14:paraId="706910D1" w14:textId="77777777" w:rsidR="000A570D" w:rsidRPr="00771037" w:rsidRDefault="000A570D" w:rsidP="00F74D08">
            <w:pPr>
              <w:jc w:val="both"/>
              <w:rPr>
                <w:rFonts w:cs="Arial"/>
                <w:b/>
                <w:szCs w:val="22"/>
              </w:rPr>
            </w:pPr>
            <w:r w:rsidRPr="00771037">
              <w:rPr>
                <w:rFonts w:cs="Arial"/>
                <w:b/>
                <w:szCs w:val="22"/>
              </w:rPr>
              <w:t xml:space="preserve">Document Location </w:t>
            </w:r>
          </w:p>
        </w:tc>
        <w:bookmarkStart w:id="2" w:name="Text10"/>
        <w:tc>
          <w:tcPr>
            <w:tcW w:w="6814" w:type="dxa"/>
            <w:vAlign w:val="center"/>
          </w:tcPr>
          <w:p w14:paraId="09B70E0D" w14:textId="77777777" w:rsidR="000A570D" w:rsidRPr="00771037" w:rsidRDefault="000A570D" w:rsidP="00F74D08">
            <w:pPr>
              <w:jc w:val="both"/>
              <w:rPr>
                <w:rFonts w:cs="Arial"/>
                <w:szCs w:val="22"/>
              </w:rPr>
            </w:pPr>
            <w:r w:rsidRPr="00771037">
              <w:rPr>
                <w:rFonts w:cs="Arial"/>
                <w:szCs w:val="22"/>
              </w:rPr>
              <w:fldChar w:fldCharType="begin">
                <w:ffData>
                  <w:name w:val="Text10"/>
                  <w:enabled/>
                  <w:calcOnExit w:val="0"/>
                  <w:helpText w:type="text" w:val="\\HOME4\PROJECTS\_Projects\Records_Management\_Project-Management\2006\Create\CoverSheet\DocumentCoverSheetDraft-V1-0.doc"/>
                  <w:statusText w:type="text" w:val="\\HOME4\PROJECTS\_Projects\Records_Management\_Project-Management\2006\Create\CoverSheet\DocumentCoverSheetDraft-V1-0.doc"/>
                  <w:textInput/>
                </w:ffData>
              </w:fldChar>
            </w:r>
            <w:r w:rsidRPr="00771037">
              <w:rPr>
                <w:rFonts w:cs="Arial"/>
                <w:szCs w:val="22"/>
              </w:rPr>
              <w:instrText xml:space="preserve"> FORMTEXT </w:instrText>
            </w:r>
            <w:r w:rsidRPr="00771037">
              <w:rPr>
                <w:rFonts w:cs="Arial"/>
                <w:szCs w:val="22"/>
              </w:rPr>
            </w:r>
            <w:r w:rsidRPr="00771037">
              <w:rPr>
                <w:rFonts w:cs="Arial"/>
                <w:szCs w:val="22"/>
              </w:rPr>
              <w:fldChar w:fldCharType="separate"/>
            </w:r>
            <w:r w:rsidRPr="00771037">
              <w:rPr>
                <w:rFonts w:cs="Arial"/>
                <w:noProof/>
                <w:szCs w:val="22"/>
              </w:rPr>
              <w:t> </w:t>
            </w:r>
            <w:r w:rsidRPr="00771037">
              <w:rPr>
                <w:rFonts w:cs="Arial"/>
                <w:noProof/>
                <w:szCs w:val="22"/>
              </w:rPr>
              <w:t> </w:t>
            </w:r>
            <w:r w:rsidRPr="00771037">
              <w:rPr>
                <w:rFonts w:cs="Arial"/>
                <w:noProof/>
                <w:szCs w:val="22"/>
              </w:rPr>
              <w:t> </w:t>
            </w:r>
            <w:r w:rsidRPr="00771037">
              <w:rPr>
                <w:rFonts w:cs="Arial"/>
                <w:noProof/>
                <w:szCs w:val="22"/>
              </w:rPr>
              <w:t> </w:t>
            </w:r>
            <w:r w:rsidRPr="00771037">
              <w:rPr>
                <w:rFonts w:cs="Arial"/>
                <w:noProof/>
                <w:szCs w:val="22"/>
              </w:rPr>
              <w:t> </w:t>
            </w:r>
            <w:r w:rsidRPr="00771037">
              <w:rPr>
                <w:rFonts w:cs="Arial"/>
                <w:szCs w:val="22"/>
              </w:rPr>
              <w:fldChar w:fldCharType="end"/>
            </w:r>
            <w:bookmarkEnd w:id="2"/>
          </w:p>
        </w:tc>
      </w:tr>
      <w:tr w:rsidR="000A570D" w:rsidRPr="00771037" w14:paraId="27F79600" w14:textId="77777777" w:rsidTr="00F5793B">
        <w:trPr>
          <w:trHeight w:val="20"/>
        </w:trPr>
        <w:tc>
          <w:tcPr>
            <w:tcW w:w="2757" w:type="dxa"/>
            <w:vAlign w:val="center"/>
          </w:tcPr>
          <w:p w14:paraId="54BBBAF5" w14:textId="77777777" w:rsidR="000A570D" w:rsidRPr="00771037" w:rsidRDefault="000A570D" w:rsidP="00F74D08">
            <w:pPr>
              <w:jc w:val="both"/>
              <w:rPr>
                <w:rFonts w:cs="Arial"/>
                <w:b/>
                <w:szCs w:val="22"/>
              </w:rPr>
            </w:pPr>
            <w:r w:rsidRPr="00771037">
              <w:rPr>
                <w:rFonts w:cs="Arial"/>
                <w:b/>
                <w:szCs w:val="22"/>
              </w:rPr>
              <w:lastRenderedPageBreak/>
              <w:t>Keywords</w:t>
            </w:r>
          </w:p>
        </w:tc>
        <w:tc>
          <w:tcPr>
            <w:tcW w:w="6814" w:type="dxa"/>
            <w:vAlign w:val="center"/>
          </w:tcPr>
          <w:p w14:paraId="410021CB" w14:textId="77777777" w:rsidR="00496B35" w:rsidRDefault="00496B35" w:rsidP="00F74D08">
            <w:pPr>
              <w:jc w:val="both"/>
              <w:rPr>
                <w:rFonts w:cs="Arial"/>
                <w:szCs w:val="22"/>
              </w:rPr>
            </w:pPr>
          </w:p>
          <w:p w14:paraId="3D1D4BF4" w14:textId="77777777" w:rsidR="000A570D" w:rsidRPr="00771037" w:rsidRDefault="00B4669A" w:rsidP="00F74D08">
            <w:pPr>
              <w:jc w:val="both"/>
              <w:rPr>
                <w:rFonts w:cs="Arial"/>
                <w:szCs w:val="22"/>
              </w:rPr>
            </w:pPr>
            <w:r>
              <w:rPr>
                <w:rFonts w:cs="Arial"/>
                <w:szCs w:val="22"/>
              </w:rPr>
              <w:t>Accounting; treasury; finance</w:t>
            </w:r>
          </w:p>
        </w:tc>
      </w:tr>
    </w:tbl>
    <w:p w14:paraId="604246FA" w14:textId="77777777" w:rsidR="007E4D76" w:rsidRDefault="00F5793B" w:rsidP="00F74D08">
      <w:pPr>
        <w:jc w:val="both"/>
      </w:pPr>
      <w:r>
        <w:rPr>
          <w:noProof/>
        </w:rPr>
        <w:drawing>
          <wp:inline distT="0" distB="0" distL="0" distR="0" wp14:anchorId="19A04925" wp14:editId="3522D0F5">
            <wp:extent cx="3166110" cy="923290"/>
            <wp:effectExtent l="0" t="0" r="0" b="0"/>
            <wp:docPr id="1" name="Picture 1" descr="C:\Users\S516156\AppData\Local\Microsoft\Windows\Temporary Internet Files\Content.Outlook\PG0OPGHP\Colour Abertay Un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16156\AppData\Local\Microsoft\Windows\Temporary Internet Files\Content.Outlook\PG0OPGHP\Colour Abertay Uni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6110" cy="923290"/>
                    </a:xfrm>
                    <a:prstGeom prst="rect">
                      <a:avLst/>
                    </a:prstGeom>
                    <a:noFill/>
                    <a:ln>
                      <a:noFill/>
                    </a:ln>
                  </pic:spPr>
                </pic:pic>
              </a:graphicData>
            </a:graphic>
          </wp:inline>
        </w:drawing>
      </w:r>
    </w:p>
    <w:p w14:paraId="69A9E1E0" w14:textId="77777777" w:rsidR="007E4D76" w:rsidRDefault="007E4D76" w:rsidP="00F74D08">
      <w:pPr>
        <w:jc w:val="both"/>
      </w:pPr>
    </w:p>
    <w:p w14:paraId="354B2E49" w14:textId="77777777" w:rsidR="007E4D76" w:rsidRDefault="007E4D76" w:rsidP="00F74D08">
      <w:pPr>
        <w:jc w:val="both"/>
      </w:pPr>
    </w:p>
    <w:p w14:paraId="203B6D2E" w14:textId="77777777" w:rsidR="007E4D76" w:rsidRDefault="007E4D76" w:rsidP="00F74D08">
      <w:pPr>
        <w:jc w:val="both"/>
      </w:pPr>
    </w:p>
    <w:p w14:paraId="22D83C34" w14:textId="77777777" w:rsidR="007E4D76" w:rsidRDefault="007E4D76" w:rsidP="00F74D08">
      <w:pPr>
        <w:jc w:val="both"/>
      </w:pPr>
    </w:p>
    <w:p w14:paraId="5C8A5D19" w14:textId="77777777" w:rsidR="007E4D76" w:rsidRDefault="007E4D76" w:rsidP="00F74D08">
      <w:pPr>
        <w:jc w:val="both"/>
      </w:pPr>
    </w:p>
    <w:p w14:paraId="4322697D" w14:textId="77777777" w:rsidR="007E4D76" w:rsidRDefault="007E4D76" w:rsidP="00F74D08">
      <w:pPr>
        <w:jc w:val="both"/>
      </w:pPr>
    </w:p>
    <w:p w14:paraId="1A35BF59" w14:textId="77777777" w:rsidR="007E4D76" w:rsidRDefault="007E4D76" w:rsidP="00F74D08">
      <w:pPr>
        <w:jc w:val="both"/>
      </w:pPr>
    </w:p>
    <w:p w14:paraId="1AFA7221" w14:textId="77777777" w:rsidR="007E4D76" w:rsidRDefault="007E4D76" w:rsidP="00F74D08">
      <w:pPr>
        <w:jc w:val="both"/>
      </w:pPr>
    </w:p>
    <w:p w14:paraId="14F929B1" w14:textId="77777777" w:rsidR="007E4D76" w:rsidRDefault="007E4D76" w:rsidP="00F74D08">
      <w:pPr>
        <w:jc w:val="both"/>
      </w:pPr>
    </w:p>
    <w:p w14:paraId="35C12CA4" w14:textId="77777777" w:rsidR="007E4D76" w:rsidRDefault="007E4D76" w:rsidP="00F74D08">
      <w:pPr>
        <w:jc w:val="both"/>
      </w:pPr>
    </w:p>
    <w:p w14:paraId="4EDA520A" w14:textId="77777777" w:rsidR="007E4D76" w:rsidRDefault="007E4D76" w:rsidP="00F74D08">
      <w:pPr>
        <w:jc w:val="both"/>
      </w:pPr>
    </w:p>
    <w:p w14:paraId="288A27E5" w14:textId="77777777" w:rsidR="007E4D76" w:rsidRDefault="007E4D76" w:rsidP="00F74D08">
      <w:pPr>
        <w:jc w:val="both"/>
      </w:pPr>
    </w:p>
    <w:p w14:paraId="572942FF" w14:textId="77777777" w:rsidR="007E4D76" w:rsidRDefault="007E4D76" w:rsidP="00F74D08">
      <w:pPr>
        <w:jc w:val="both"/>
      </w:pPr>
    </w:p>
    <w:p w14:paraId="64FC236D" w14:textId="77777777" w:rsidR="007E4D76" w:rsidRDefault="007E4D76" w:rsidP="00F74D08">
      <w:pPr>
        <w:jc w:val="both"/>
      </w:pPr>
    </w:p>
    <w:p w14:paraId="37E7F0ED" w14:textId="77777777" w:rsidR="007E4D76" w:rsidRDefault="007E4D76" w:rsidP="00F74D08">
      <w:pPr>
        <w:jc w:val="both"/>
      </w:pPr>
    </w:p>
    <w:p w14:paraId="58129641" w14:textId="77777777" w:rsidR="007E4D76" w:rsidRDefault="007E4D76" w:rsidP="00F74D08">
      <w:pPr>
        <w:jc w:val="both"/>
      </w:pPr>
    </w:p>
    <w:p w14:paraId="5C1B1381" w14:textId="77777777" w:rsidR="007E4D76" w:rsidRDefault="007E4D76" w:rsidP="00F74D08">
      <w:pPr>
        <w:jc w:val="both"/>
      </w:pPr>
    </w:p>
    <w:p w14:paraId="15C8182E" w14:textId="77777777" w:rsidR="007E4D76" w:rsidRDefault="007E4D76" w:rsidP="00F74D08">
      <w:pPr>
        <w:jc w:val="both"/>
      </w:pPr>
    </w:p>
    <w:p w14:paraId="385447CC" w14:textId="77777777" w:rsidR="007E4D76" w:rsidRDefault="007E4D76" w:rsidP="00F74D08">
      <w:pPr>
        <w:jc w:val="both"/>
      </w:pPr>
    </w:p>
    <w:p w14:paraId="14532199" w14:textId="77777777" w:rsidR="007E4D76" w:rsidRDefault="007E4D76" w:rsidP="00F74D08">
      <w:pPr>
        <w:jc w:val="both"/>
      </w:pPr>
    </w:p>
    <w:p w14:paraId="543C9ECE" w14:textId="77777777" w:rsidR="000A570D" w:rsidRPr="00771037" w:rsidRDefault="000A570D" w:rsidP="00F74D08">
      <w:pPr>
        <w:jc w:val="both"/>
        <w:rPr>
          <w:rFonts w:cs="Arial"/>
          <w:b/>
          <w:bCs/>
          <w:szCs w:val="22"/>
        </w:rPr>
      </w:pPr>
      <w:r w:rsidRPr="00771037">
        <w:rPr>
          <w:rFonts w:cs="Arial"/>
          <w:b/>
          <w:bCs/>
          <w:szCs w:val="22"/>
        </w:rPr>
        <w:t>Version Control Table</w:t>
      </w:r>
    </w:p>
    <w:p w14:paraId="34A535D4" w14:textId="77777777" w:rsidR="000A570D" w:rsidRPr="00771037" w:rsidRDefault="000A570D" w:rsidP="00F74D08">
      <w:pPr>
        <w:jc w:val="both"/>
        <w:rPr>
          <w:rFonts w:cs="Arial"/>
          <w:szCs w:val="22"/>
        </w:rPr>
      </w:pPr>
    </w:p>
    <w:tbl>
      <w:tblPr>
        <w:tblpPr w:leftFromText="180" w:rightFromText="180" w:vertAnchor="text" w:horzAnchor="margin" w:tblpX="151" w:tblpY="26"/>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4547"/>
        <w:gridCol w:w="2437"/>
        <w:gridCol w:w="1547"/>
      </w:tblGrid>
      <w:tr w:rsidR="000A570D" w:rsidRPr="00771037" w14:paraId="06C80921" w14:textId="77777777" w:rsidTr="00310485">
        <w:trPr>
          <w:trHeight w:val="520"/>
        </w:trPr>
        <w:tc>
          <w:tcPr>
            <w:tcW w:w="1450" w:type="dxa"/>
            <w:tcBorders>
              <w:top w:val="single" w:sz="4" w:space="0" w:color="auto"/>
              <w:left w:val="single" w:sz="4" w:space="0" w:color="auto"/>
              <w:bottom w:val="single" w:sz="4" w:space="0" w:color="auto"/>
              <w:right w:val="single" w:sz="4" w:space="0" w:color="auto"/>
            </w:tcBorders>
            <w:vAlign w:val="center"/>
          </w:tcPr>
          <w:p w14:paraId="410EDC8F" w14:textId="77777777" w:rsidR="000A570D" w:rsidRPr="00771037" w:rsidRDefault="000A570D" w:rsidP="00F74D08">
            <w:pPr>
              <w:jc w:val="both"/>
              <w:rPr>
                <w:rFonts w:cs="Arial"/>
                <w:b/>
                <w:bCs/>
                <w:szCs w:val="22"/>
              </w:rPr>
            </w:pPr>
            <w:r w:rsidRPr="00771037">
              <w:rPr>
                <w:rFonts w:cs="Arial"/>
                <w:b/>
                <w:bCs/>
                <w:szCs w:val="22"/>
              </w:rPr>
              <w:t>Version number</w:t>
            </w:r>
          </w:p>
        </w:tc>
        <w:tc>
          <w:tcPr>
            <w:tcW w:w="4547" w:type="dxa"/>
            <w:tcBorders>
              <w:top w:val="single" w:sz="4" w:space="0" w:color="auto"/>
              <w:left w:val="single" w:sz="4" w:space="0" w:color="auto"/>
              <w:bottom w:val="single" w:sz="4" w:space="0" w:color="auto"/>
              <w:right w:val="single" w:sz="4" w:space="0" w:color="auto"/>
            </w:tcBorders>
            <w:vAlign w:val="center"/>
          </w:tcPr>
          <w:p w14:paraId="72302BEB" w14:textId="77777777" w:rsidR="000A570D" w:rsidRPr="00771037" w:rsidRDefault="000A570D" w:rsidP="00F74D08">
            <w:pPr>
              <w:jc w:val="both"/>
              <w:rPr>
                <w:rFonts w:cs="Arial"/>
                <w:b/>
                <w:bCs/>
                <w:szCs w:val="22"/>
              </w:rPr>
            </w:pPr>
            <w:r w:rsidRPr="00771037">
              <w:rPr>
                <w:rFonts w:cs="Arial"/>
                <w:b/>
                <w:bCs/>
                <w:szCs w:val="22"/>
              </w:rPr>
              <w:t>Purpose / Changes</w:t>
            </w:r>
          </w:p>
        </w:tc>
        <w:tc>
          <w:tcPr>
            <w:tcW w:w="2437" w:type="dxa"/>
            <w:tcBorders>
              <w:top w:val="single" w:sz="4" w:space="0" w:color="auto"/>
              <w:left w:val="single" w:sz="4" w:space="0" w:color="auto"/>
              <w:bottom w:val="single" w:sz="4" w:space="0" w:color="auto"/>
              <w:right w:val="single" w:sz="4" w:space="0" w:color="auto"/>
            </w:tcBorders>
            <w:vAlign w:val="center"/>
          </w:tcPr>
          <w:p w14:paraId="3D11CBA2" w14:textId="77777777" w:rsidR="000A570D" w:rsidRPr="00771037" w:rsidRDefault="000A570D" w:rsidP="001A04E6">
            <w:pPr>
              <w:rPr>
                <w:rFonts w:cs="Arial"/>
                <w:b/>
                <w:bCs/>
                <w:szCs w:val="22"/>
              </w:rPr>
            </w:pPr>
            <w:r w:rsidRPr="00771037">
              <w:rPr>
                <w:rFonts w:cs="Arial"/>
                <w:b/>
                <w:bCs/>
                <w:szCs w:val="22"/>
              </w:rPr>
              <w:t>Author</w:t>
            </w:r>
          </w:p>
        </w:tc>
        <w:tc>
          <w:tcPr>
            <w:tcW w:w="1547" w:type="dxa"/>
            <w:tcBorders>
              <w:top w:val="single" w:sz="4" w:space="0" w:color="auto"/>
              <w:left w:val="single" w:sz="4" w:space="0" w:color="auto"/>
              <w:bottom w:val="single" w:sz="4" w:space="0" w:color="auto"/>
              <w:right w:val="single" w:sz="4" w:space="0" w:color="auto"/>
            </w:tcBorders>
            <w:vAlign w:val="center"/>
          </w:tcPr>
          <w:p w14:paraId="6EBDEA07" w14:textId="77777777" w:rsidR="000A570D" w:rsidRPr="00771037" w:rsidRDefault="000A570D" w:rsidP="00F74D08">
            <w:pPr>
              <w:jc w:val="both"/>
              <w:rPr>
                <w:rFonts w:cs="Arial"/>
                <w:b/>
                <w:bCs/>
                <w:szCs w:val="22"/>
              </w:rPr>
            </w:pPr>
            <w:r w:rsidRPr="00771037">
              <w:rPr>
                <w:rFonts w:cs="Arial"/>
                <w:b/>
                <w:bCs/>
                <w:szCs w:val="22"/>
              </w:rPr>
              <w:t>Date</w:t>
            </w:r>
          </w:p>
        </w:tc>
      </w:tr>
      <w:tr w:rsidR="003E19F8" w:rsidRPr="000A570D" w14:paraId="5E4245D8" w14:textId="77777777" w:rsidTr="00310485">
        <w:trPr>
          <w:trHeight w:val="603"/>
        </w:trPr>
        <w:tc>
          <w:tcPr>
            <w:tcW w:w="1450" w:type="dxa"/>
            <w:tcBorders>
              <w:top w:val="single" w:sz="4" w:space="0" w:color="auto"/>
              <w:left w:val="single" w:sz="4" w:space="0" w:color="auto"/>
              <w:bottom w:val="single" w:sz="4" w:space="0" w:color="auto"/>
              <w:right w:val="single" w:sz="4" w:space="0" w:color="auto"/>
            </w:tcBorders>
          </w:tcPr>
          <w:p w14:paraId="4312F0C2" w14:textId="77777777" w:rsidR="003E19F8" w:rsidRDefault="004157FF" w:rsidP="00F74D08">
            <w:pPr>
              <w:jc w:val="both"/>
              <w:rPr>
                <w:rFonts w:cs="Arial"/>
                <w:szCs w:val="22"/>
              </w:rPr>
            </w:pPr>
            <w:r>
              <w:rPr>
                <w:rFonts w:cs="Arial"/>
                <w:szCs w:val="22"/>
              </w:rPr>
              <w:t>2013-1</w:t>
            </w:r>
          </w:p>
        </w:tc>
        <w:tc>
          <w:tcPr>
            <w:tcW w:w="4547" w:type="dxa"/>
            <w:tcBorders>
              <w:top w:val="single" w:sz="4" w:space="0" w:color="auto"/>
              <w:left w:val="single" w:sz="4" w:space="0" w:color="auto"/>
              <w:bottom w:val="single" w:sz="4" w:space="0" w:color="auto"/>
              <w:right w:val="single" w:sz="4" w:space="0" w:color="auto"/>
            </w:tcBorders>
          </w:tcPr>
          <w:p w14:paraId="48AB1E0A" w14:textId="77777777" w:rsidR="003E19F8" w:rsidRDefault="003E19F8" w:rsidP="00B35872">
            <w:pPr>
              <w:jc w:val="both"/>
              <w:rPr>
                <w:rFonts w:cs="Arial"/>
                <w:szCs w:val="22"/>
              </w:rPr>
            </w:pPr>
            <w:r>
              <w:rPr>
                <w:rFonts w:cs="Arial"/>
                <w:szCs w:val="22"/>
              </w:rPr>
              <w:t>Updated for changes to Sections 7.3</w:t>
            </w:r>
            <w:r w:rsidR="00B15ACB">
              <w:rPr>
                <w:rFonts w:cs="Arial"/>
                <w:szCs w:val="22"/>
              </w:rPr>
              <w:t>/ 10</w:t>
            </w:r>
            <w:r>
              <w:rPr>
                <w:rFonts w:cs="Arial"/>
                <w:szCs w:val="22"/>
              </w:rPr>
              <w:t xml:space="preserve"> /18.1 / </w:t>
            </w:r>
            <w:r w:rsidR="00B15ACB">
              <w:rPr>
                <w:rFonts w:cs="Arial"/>
                <w:szCs w:val="22"/>
              </w:rPr>
              <w:t xml:space="preserve">19.3 / 19.5/ </w:t>
            </w:r>
            <w:r>
              <w:rPr>
                <w:rFonts w:cs="Arial"/>
                <w:szCs w:val="22"/>
              </w:rPr>
              <w:t>19.9.</w:t>
            </w:r>
          </w:p>
        </w:tc>
        <w:tc>
          <w:tcPr>
            <w:tcW w:w="2437" w:type="dxa"/>
            <w:tcBorders>
              <w:top w:val="single" w:sz="4" w:space="0" w:color="auto"/>
              <w:left w:val="single" w:sz="4" w:space="0" w:color="auto"/>
              <w:bottom w:val="single" w:sz="4" w:space="0" w:color="auto"/>
              <w:right w:val="single" w:sz="4" w:space="0" w:color="auto"/>
            </w:tcBorders>
          </w:tcPr>
          <w:p w14:paraId="67AC3E1F" w14:textId="77777777" w:rsidR="003E19F8" w:rsidRDefault="003E19F8" w:rsidP="001A04E6">
            <w:pPr>
              <w:rPr>
                <w:rFonts w:cs="Arial"/>
                <w:szCs w:val="22"/>
              </w:rPr>
            </w:pPr>
            <w:r>
              <w:rPr>
                <w:rFonts w:cs="Arial"/>
                <w:szCs w:val="22"/>
              </w:rPr>
              <w:t>Deputy Head of Finance</w:t>
            </w:r>
          </w:p>
        </w:tc>
        <w:tc>
          <w:tcPr>
            <w:tcW w:w="1547" w:type="dxa"/>
            <w:tcBorders>
              <w:top w:val="single" w:sz="4" w:space="0" w:color="auto"/>
              <w:left w:val="single" w:sz="4" w:space="0" w:color="auto"/>
              <w:bottom w:val="single" w:sz="4" w:space="0" w:color="auto"/>
              <w:right w:val="single" w:sz="4" w:space="0" w:color="auto"/>
            </w:tcBorders>
          </w:tcPr>
          <w:p w14:paraId="55D818F5" w14:textId="77777777" w:rsidR="003E19F8" w:rsidRDefault="003E19F8" w:rsidP="00F74D08">
            <w:pPr>
              <w:jc w:val="both"/>
              <w:rPr>
                <w:rFonts w:cs="Arial"/>
                <w:szCs w:val="22"/>
              </w:rPr>
            </w:pPr>
            <w:r>
              <w:rPr>
                <w:rFonts w:cs="Arial"/>
                <w:szCs w:val="22"/>
              </w:rPr>
              <w:t>3 Oct 2013</w:t>
            </w:r>
          </w:p>
        </w:tc>
      </w:tr>
      <w:tr w:rsidR="00B921B1" w:rsidRPr="000A570D" w14:paraId="590D90B7" w14:textId="77777777" w:rsidTr="00310485">
        <w:trPr>
          <w:trHeight w:val="603"/>
        </w:trPr>
        <w:tc>
          <w:tcPr>
            <w:tcW w:w="1450" w:type="dxa"/>
            <w:tcBorders>
              <w:top w:val="single" w:sz="4" w:space="0" w:color="auto"/>
              <w:left w:val="single" w:sz="4" w:space="0" w:color="auto"/>
              <w:bottom w:val="single" w:sz="4" w:space="0" w:color="auto"/>
              <w:right w:val="single" w:sz="4" w:space="0" w:color="auto"/>
            </w:tcBorders>
          </w:tcPr>
          <w:p w14:paraId="2F7E5D51" w14:textId="77777777" w:rsidR="00B921B1" w:rsidRDefault="004157FF" w:rsidP="00F74D08">
            <w:pPr>
              <w:jc w:val="both"/>
              <w:rPr>
                <w:rFonts w:cs="Arial"/>
                <w:szCs w:val="22"/>
              </w:rPr>
            </w:pPr>
            <w:r>
              <w:rPr>
                <w:rFonts w:cs="Arial"/>
                <w:szCs w:val="22"/>
              </w:rPr>
              <w:lastRenderedPageBreak/>
              <w:t>2013-1A</w:t>
            </w:r>
          </w:p>
        </w:tc>
        <w:tc>
          <w:tcPr>
            <w:tcW w:w="4547" w:type="dxa"/>
            <w:tcBorders>
              <w:top w:val="single" w:sz="4" w:space="0" w:color="auto"/>
              <w:left w:val="single" w:sz="4" w:space="0" w:color="auto"/>
              <w:bottom w:val="single" w:sz="4" w:space="0" w:color="auto"/>
              <w:right w:val="single" w:sz="4" w:space="0" w:color="auto"/>
            </w:tcBorders>
          </w:tcPr>
          <w:p w14:paraId="1DCEAAD8" w14:textId="77777777" w:rsidR="00B921B1" w:rsidRDefault="00B921B1" w:rsidP="00B35872">
            <w:pPr>
              <w:jc w:val="both"/>
              <w:rPr>
                <w:rFonts w:cs="Arial"/>
                <w:szCs w:val="22"/>
              </w:rPr>
            </w:pPr>
            <w:r>
              <w:rPr>
                <w:rFonts w:cs="Arial"/>
                <w:szCs w:val="22"/>
              </w:rPr>
              <w:t>Approved by Court</w:t>
            </w:r>
          </w:p>
        </w:tc>
        <w:tc>
          <w:tcPr>
            <w:tcW w:w="2437" w:type="dxa"/>
            <w:tcBorders>
              <w:top w:val="single" w:sz="4" w:space="0" w:color="auto"/>
              <w:left w:val="single" w:sz="4" w:space="0" w:color="auto"/>
              <w:bottom w:val="single" w:sz="4" w:space="0" w:color="auto"/>
              <w:right w:val="single" w:sz="4" w:space="0" w:color="auto"/>
            </w:tcBorders>
          </w:tcPr>
          <w:p w14:paraId="1C7CDFB6" w14:textId="77777777" w:rsidR="00B921B1" w:rsidRDefault="00B921B1" w:rsidP="001A04E6">
            <w:pPr>
              <w:rPr>
                <w:rFonts w:cs="Arial"/>
                <w:szCs w:val="22"/>
              </w:rPr>
            </w:pPr>
            <w:r>
              <w:rPr>
                <w:rFonts w:cs="Arial"/>
                <w:szCs w:val="22"/>
              </w:rPr>
              <w:t>Head of Finance</w:t>
            </w:r>
          </w:p>
        </w:tc>
        <w:tc>
          <w:tcPr>
            <w:tcW w:w="1547" w:type="dxa"/>
            <w:tcBorders>
              <w:top w:val="single" w:sz="4" w:space="0" w:color="auto"/>
              <w:left w:val="single" w:sz="4" w:space="0" w:color="auto"/>
              <w:bottom w:val="single" w:sz="4" w:space="0" w:color="auto"/>
              <w:right w:val="single" w:sz="4" w:space="0" w:color="auto"/>
            </w:tcBorders>
          </w:tcPr>
          <w:p w14:paraId="7D9F0847" w14:textId="77777777" w:rsidR="00B921B1" w:rsidRDefault="00B921B1" w:rsidP="00F74D08">
            <w:pPr>
              <w:jc w:val="both"/>
              <w:rPr>
                <w:rFonts w:cs="Arial"/>
                <w:szCs w:val="22"/>
              </w:rPr>
            </w:pPr>
            <w:r>
              <w:rPr>
                <w:rFonts w:cs="Arial"/>
                <w:szCs w:val="22"/>
              </w:rPr>
              <w:t>16 Oct 2013</w:t>
            </w:r>
          </w:p>
        </w:tc>
      </w:tr>
      <w:tr w:rsidR="00ED5A2D" w:rsidRPr="000A570D" w14:paraId="6300CDB4" w14:textId="77777777" w:rsidTr="00310485">
        <w:trPr>
          <w:trHeight w:val="603"/>
        </w:trPr>
        <w:tc>
          <w:tcPr>
            <w:tcW w:w="1450" w:type="dxa"/>
            <w:tcBorders>
              <w:top w:val="single" w:sz="4" w:space="0" w:color="auto"/>
              <w:left w:val="single" w:sz="4" w:space="0" w:color="auto"/>
              <w:bottom w:val="single" w:sz="4" w:space="0" w:color="auto"/>
              <w:right w:val="single" w:sz="4" w:space="0" w:color="auto"/>
            </w:tcBorders>
          </w:tcPr>
          <w:p w14:paraId="78759F4F" w14:textId="77777777" w:rsidR="00ED5A2D" w:rsidRDefault="00ED5A2D" w:rsidP="00F74D08">
            <w:pPr>
              <w:jc w:val="both"/>
              <w:rPr>
                <w:rFonts w:cs="Arial"/>
                <w:szCs w:val="22"/>
              </w:rPr>
            </w:pPr>
            <w:r>
              <w:rPr>
                <w:rFonts w:cs="Arial"/>
                <w:szCs w:val="22"/>
              </w:rPr>
              <w:t>2014-1</w:t>
            </w:r>
          </w:p>
        </w:tc>
        <w:tc>
          <w:tcPr>
            <w:tcW w:w="4547" w:type="dxa"/>
            <w:tcBorders>
              <w:top w:val="single" w:sz="4" w:space="0" w:color="auto"/>
              <w:left w:val="single" w:sz="4" w:space="0" w:color="auto"/>
              <w:bottom w:val="single" w:sz="4" w:space="0" w:color="auto"/>
              <w:right w:val="single" w:sz="4" w:space="0" w:color="auto"/>
            </w:tcBorders>
          </w:tcPr>
          <w:p w14:paraId="536D89F1" w14:textId="77777777" w:rsidR="00ED5A2D" w:rsidRDefault="007E4D76" w:rsidP="00665F4D">
            <w:pPr>
              <w:jc w:val="both"/>
              <w:rPr>
                <w:rFonts w:cs="Arial"/>
                <w:szCs w:val="22"/>
              </w:rPr>
            </w:pPr>
            <w:r>
              <w:rPr>
                <w:rFonts w:cs="Arial"/>
                <w:szCs w:val="22"/>
              </w:rPr>
              <w:t xml:space="preserve">Draft for </w:t>
            </w:r>
            <w:r w:rsidR="00665F4D">
              <w:rPr>
                <w:rFonts w:cs="Arial"/>
                <w:szCs w:val="22"/>
              </w:rPr>
              <w:t>Court</w:t>
            </w:r>
          </w:p>
        </w:tc>
        <w:tc>
          <w:tcPr>
            <w:tcW w:w="2437" w:type="dxa"/>
            <w:tcBorders>
              <w:top w:val="single" w:sz="4" w:space="0" w:color="auto"/>
              <w:left w:val="single" w:sz="4" w:space="0" w:color="auto"/>
              <w:bottom w:val="single" w:sz="4" w:space="0" w:color="auto"/>
              <w:right w:val="single" w:sz="4" w:space="0" w:color="auto"/>
            </w:tcBorders>
          </w:tcPr>
          <w:p w14:paraId="2C51C04A" w14:textId="77777777" w:rsidR="00ED5A2D" w:rsidRDefault="007E4D76" w:rsidP="001A04E6">
            <w:pPr>
              <w:rPr>
                <w:rFonts w:cs="Arial"/>
                <w:szCs w:val="22"/>
              </w:rPr>
            </w:pPr>
            <w:r>
              <w:rPr>
                <w:rFonts w:cs="Arial"/>
                <w:szCs w:val="22"/>
              </w:rPr>
              <w:t>Deputy Head of Finance</w:t>
            </w:r>
          </w:p>
        </w:tc>
        <w:tc>
          <w:tcPr>
            <w:tcW w:w="1547" w:type="dxa"/>
            <w:tcBorders>
              <w:top w:val="single" w:sz="4" w:space="0" w:color="auto"/>
              <w:left w:val="single" w:sz="4" w:space="0" w:color="auto"/>
              <w:bottom w:val="single" w:sz="4" w:space="0" w:color="auto"/>
              <w:right w:val="single" w:sz="4" w:space="0" w:color="auto"/>
            </w:tcBorders>
          </w:tcPr>
          <w:p w14:paraId="574A9346" w14:textId="77777777" w:rsidR="00ED5A2D" w:rsidRDefault="00665F4D" w:rsidP="00310485">
            <w:pPr>
              <w:jc w:val="both"/>
              <w:rPr>
                <w:rFonts w:cs="Arial"/>
                <w:szCs w:val="22"/>
              </w:rPr>
            </w:pPr>
            <w:r>
              <w:rPr>
                <w:rFonts w:cs="Arial"/>
                <w:szCs w:val="22"/>
              </w:rPr>
              <w:t>10 Jun 2014</w:t>
            </w:r>
          </w:p>
        </w:tc>
      </w:tr>
      <w:tr w:rsidR="00E02AC5" w:rsidRPr="000A570D" w14:paraId="2AF69D9D" w14:textId="77777777" w:rsidTr="00310485">
        <w:trPr>
          <w:trHeight w:val="603"/>
        </w:trPr>
        <w:tc>
          <w:tcPr>
            <w:tcW w:w="1450" w:type="dxa"/>
            <w:tcBorders>
              <w:top w:val="single" w:sz="4" w:space="0" w:color="auto"/>
              <w:left w:val="single" w:sz="4" w:space="0" w:color="auto"/>
              <w:bottom w:val="single" w:sz="4" w:space="0" w:color="auto"/>
              <w:right w:val="single" w:sz="4" w:space="0" w:color="auto"/>
            </w:tcBorders>
          </w:tcPr>
          <w:p w14:paraId="30E05419" w14:textId="77777777" w:rsidR="00E02AC5" w:rsidRDefault="00E02AC5" w:rsidP="00F74D08">
            <w:pPr>
              <w:jc w:val="both"/>
              <w:rPr>
                <w:rFonts w:cs="Arial"/>
                <w:szCs w:val="22"/>
              </w:rPr>
            </w:pPr>
            <w:r>
              <w:rPr>
                <w:rFonts w:cs="Arial"/>
                <w:szCs w:val="22"/>
              </w:rPr>
              <w:t>2014-2</w:t>
            </w:r>
          </w:p>
        </w:tc>
        <w:tc>
          <w:tcPr>
            <w:tcW w:w="4547" w:type="dxa"/>
            <w:tcBorders>
              <w:top w:val="single" w:sz="4" w:space="0" w:color="auto"/>
              <w:left w:val="single" w:sz="4" w:space="0" w:color="auto"/>
              <w:bottom w:val="single" w:sz="4" w:space="0" w:color="auto"/>
              <w:right w:val="single" w:sz="4" w:space="0" w:color="auto"/>
            </w:tcBorders>
          </w:tcPr>
          <w:p w14:paraId="29071787" w14:textId="77777777" w:rsidR="00E02AC5" w:rsidRDefault="00E02AC5" w:rsidP="00665F4D">
            <w:pPr>
              <w:jc w:val="both"/>
              <w:rPr>
                <w:rFonts w:cs="Arial"/>
                <w:szCs w:val="22"/>
              </w:rPr>
            </w:pPr>
            <w:r>
              <w:rPr>
                <w:rFonts w:cs="Arial"/>
                <w:szCs w:val="22"/>
              </w:rPr>
              <w:t>Approved by Court</w:t>
            </w:r>
          </w:p>
        </w:tc>
        <w:tc>
          <w:tcPr>
            <w:tcW w:w="2437" w:type="dxa"/>
            <w:tcBorders>
              <w:top w:val="single" w:sz="4" w:space="0" w:color="auto"/>
              <w:left w:val="single" w:sz="4" w:space="0" w:color="auto"/>
              <w:bottom w:val="single" w:sz="4" w:space="0" w:color="auto"/>
              <w:right w:val="single" w:sz="4" w:space="0" w:color="auto"/>
            </w:tcBorders>
          </w:tcPr>
          <w:p w14:paraId="101E64B9" w14:textId="77777777" w:rsidR="00E02AC5" w:rsidRDefault="00E02AC5" w:rsidP="001A04E6">
            <w:pPr>
              <w:rPr>
                <w:rFonts w:cs="Arial"/>
                <w:szCs w:val="22"/>
              </w:rPr>
            </w:pPr>
            <w:r>
              <w:rPr>
                <w:rFonts w:cs="Arial"/>
                <w:szCs w:val="22"/>
              </w:rPr>
              <w:t>Deputy Head of Finance</w:t>
            </w:r>
          </w:p>
        </w:tc>
        <w:tc>
          <w:tcPr>
            <w:tcW w:w="1547" w:type="dxa"/>
            <w:tcBorders>
              <w:top w:val="single" w:sz="4" w:space="0" w:color="auto"/>
              <w:left w:val="single" w:sz="4" w:space="0" w:color="auto"/>
              <w:bottom w:val="single" w:sz="4" w:space="0" w:color="auto"/>
              <w:right w:val="single" w:sz="4" w:space="0" w:color="auto"/>
            </w:tcBorders>
          </w:tcPr>
          <w:p w14:paraId="790AB60A" w14:textId="77777777" w:rsidR="00E02AC5" w:rsidRDefault="00E02AC5" w:rsidP="00310485">
            <w:pPr>
              <w:jc w:val="both"/>
              <w:rPr>
                <w:rFonts w:cs="Arial"/>
                <w:szCs w:val="22"/>
              </w:rPr>
            </w:pPr>
            <w:r>
              <w:rPr>
                <w:rFonts w:cs="Arial"/>
                <w:szCs w:val="22"/>
              </w:rPr>
              <w:t>18 Jun 2014</w:t>
            </w:r>
          </w:p>
        </w:tc>
      </w:tr>
      <w:tr w:rsidR="00721318" w:rsidRPr="000A570D" w14:paraId="03D67368" w14:textId="77777777" w:rsidTr="00310485">
        <w:trPr>
          <w:trHeight w:val="603"/>
        </w:trPr>
        <w:tc>
          <w:tcPr>
            <w:tcW w:w="1450" w:type="dxa"/>
            <w:tcBorders>
              <w:top w:val="single" w:sz="4" w:space="0" w:color="auto"/>
              <w:left w:val="single" w:sz="4" w:space="0" w:color="auto"/>
              <w:bottom w:val="single" w:sz="4" w:space="0" w:color="auto"/>
              <w:right w:val="single" w:sz="4" w:space="0" w:color="auto"/>
            </w:tcBorders>
          </w:tcPr>
          <w:p w14:paraId="52094CCD" w14:textId="77777777" w:rsidR="00721318" w:rsidRDefault="00721318" w:rsidP="00F74D08">
            <w:pPr>
              <w:jc w:val="both"/>
              <w:rPr>
                <w:rFonts w:cs="Arial"/>
                <w:szCs w:val="22"/>
              </w:rPr>
            </w:pPr>
            <w:r>
              <w:rPr>
                <w:rFonts w:cs="Arial"/>
                <w:szCs w:val="22"/>
              </w:rPr>
              <w:t>2014-3</w:t>
            </w:r>
          </w:p>
        </w:tc>
        <w:tc>
          <w:tcPr>
            <w:tcW w:w="4547" w:type="dxa"/>
            <w:tcBorders>
              <w:top w:val="single" w:sz="4" w:space="0" w:color="auto"/>
              <w:left w:val="single" w:sz="4" w:space="0" w:color="auto"/>
              <w:bottom w:val="single" w:sz="4" w:space="0" w:color="auto"/>
              <w:right w:val="single" w:sz="4" w:space="0" w:color="auto"/>
            </w:tcBorders>
          </w:tcPr>
          <w:p w14:paraId="49D43A3A" w14:textId="77777777" w:rsidR="00721318" w:rsidRDefault="00721318" w:rsidP="00665F4D">
            <w:pPr>
              <w:jc w:val="both"/>
              <w:rPr>
                <w:rFonts w:cs="Arial"/>
                <w:szCs w:val="22"/>
              </w:rPr>
            </w:pPr>
            <w:r>
              <w:rPr>
                <w:rFonts w:cs="Arial"/>
                <w:szCs w:val="22"/>
              </w:rPr>
              <w:t>Draft for Court</w:t>
            </w:r>
          </w:p>
        </w:tc>
        <w:tc>
          <w:tcPr>
            <w:tcW w:w="2437" w:type="dxa"/>
            <w:tcBorders>
              <w:top w:val="single" w:sz="4" w:space="0" w:color="auto"/>
              <w:left w:val="single" w:sz="4" w:space="0" w:color="auto"/>
              <w:bottom w:val="single" w:sz="4" w:space="0" w:color="auto"/>
              <w:right w:val="single" w:sz="4" w:space="0" w:color="auto"/>
            </w:tcBorders>
          </w:tcPr>
          <w:p w14:paraId="6DCA902B" w14:textId="77777777" w:rsidR="00721318" w:rsidRDefault="00721318" w:rsidP="001A04E6">
            <w:pPr>
              <w:rPr>
                <w:rFonts w:cs="Arial"/>
                <w:szCs w:val="22"/>
              </w:rPr>
            </w:pPr>
            <w:r>
              <w:rPr>
                <w:rFonts w:cs="Arial"/>
                <w:szCs w:val="22"/>
              </w:rPr>
              <w:t>Deputy Head of Finance</w:t>
            </w:r>
          </w:p>
        </w:tc>
        <w:tc>
          <w:tcPr>
            <w:tcW w:w="1547" w:type="dxa"/>
            <w:tcBorders>
              <w:top w:val="single" w:sz="4" w:space="0" w:color="auto"/>
              <w:left w:val="single" w:sz="4" w:space="0" w:color="auto"/>
              <w:bottom w:val="single" w:sz="4" w:space="0" w:color="auto"/>
              <w:right w:val="single" w:sz="4" w:space="0" w:color="auto"/>
            </w:tcBorders>
          </w:tcPr>
          <w:p w14:paraId="0F09BE4E" w14:textId="77777777" w:rsidR="00721318" w:rsidRDefault="00721318" w:rsidP="00310485">
            <w:pPr>
              <w:jc w:val="both"/>
              <w:rPr>
                <w:rFonts w:cs="Arial"/>
                <w:szCs w:val="22"/>
              </w:rPr>
            </w:pPr>
            <w:r>
              <w:rPr>
                <w:rFonts w:cs="Arial"/>
                <w:szCs w:val="22"/>
              </w:rPr>
              <w:t>3 Dec 2014</w:t>
            </w:r>
          </w:p>
        </w:tc>
      </w:tr>
      <w:tr w:rsidR="000378AB" w:rsidRPr="000A570D" w14:paraId="4F121E97" w14:textId="77777777" w:rsidTr="00310485">
        <w:trPr>
          <w:trHeight w:val="603"/>
        </w:trPr>
        <w:tc>
          <w:tcPr>
            <w:tcW w:w="1450" w:type="dxa"/>
            <w:tcBorders>
              <w:top w:val="single" w:sz="4" w:space="0" w:color="auto"/>
              <w:left w:val="single" w:sz="4" w:space="0" w:color="auto"/>
              <w:bottom w:val="single" w:sz="4" w:space="0" w:color="auto"/>
              <w:right w:val="single" w:sz="4" w:space="0" w:color="auto"/>
            </w:tcBorders>
          </w:tcPr>
          <w:p w14:paraId="551611AE" w14:textId="77777777" w:rsidR="000378AB" w:rsidRDefault="000378AB" w:rsidP="00F74D08">
            <w:pPr>
              <w:jc w:val="both"/>
              <w:rPr>
                <w:rFonts w:cs="Arial"/>
                <w:szCs w:val="22"/>
              </w:rPr>
            </w:pPr>
            <w:r>
              <w:rPr>
                <w:rFonts w:cs="Arial"/>
                <w:szCs w:val="22"/>
              </w:rPr>
              <w:t>2014-4</w:t>
            </w:r>
          </w:p>
        </w:tc>
        <w:tc>
          <w:tcPr>
            <w:tcW w:w="4547" w:type="dxa"/>
            <w:tcBorders>
              <w:top w:val="single" w:sz="4" w:space="0" w:color="auto"/>
              <w:left w:val="single" w:sz="4" w:space="0" w:color="auto"/>
              <w:bottom w:val="single" w:sz="4" w:space="0" w:color="auto"/>
              <w:right w:val="single" w:sz="4" w:space="0" w:color="auto"/>
            </w:tcBorders>
          </w:tcPr>
          <w:p w14:paraId="4AB12331" w14:textId="77777777" w:rsidR="000378AB" w:rsidRDefault="000378AB" w:rsidP="00665F4D">
            <w:pPr>
              <w:jc w:val="both"/>
              <w:rPr>
                <w:rFonts w:cs="Arial"/>
                <w:szCs w:val="22"/>
              </w:rPr>
            </w:pPr>
            <w:r>
              <w:rPr>
                <w:rFonts w:cs="Arial"/>
                <w:szCs w:val="22"/>
              </w:rPr>
              <w:t>Approved by Court</w:t>
            </w:r>
          </w:p>
        </w:tc>
        <w:tc>
          <w:tcPr>
            <w:tcW w:w="2437" w:type="dxa"/>
            <w:tcBorders>
              <w:top w:val="single" w:sz="4" w:space="0" w:color="auto"/>
              <w:left w:val="single" w:sz="4" w:space="0" w:color="auto"/>
              <w:bottom w:val="single" w:sz="4" w:space="0" w:color="auto"/>
              <w:right w:val="single" w:sz="4" w:space="0" w:color="auto"/>
            </w:tcBorders>
          </w:tcPr>
          <w:p w14:paraId="089FE69F" w14:textId="77777777" w:rsidR="000378AB" w:rsidRDefault="000378AB" w:rsidP="001A04E6">
            <w:pPr>
              <w:rPr>
                <w:rFonts w:cs="Arial"/>
                <w:szCs w:val="22"/>
              </w:rPr>
            </w:pPr>
            <w:r>
              <w:rPr>
                <w:rFonts w:cs="Arial"/>
                <w:szCs w:val="22"/>
              </w:rPr>
              <w:t>Deputy Head of Finance</w:t>
            </w:r>
          </w:p>
        </w:tc>
        <w:tc>
          <w:tcPr>
            <w:tcW w:w="1547" w:type="dxa"/>
            <w:tcBorders>
              <w:top w:val="single" w:sz="4" w:space="0" w:color="auto"/>
              <w:left w:val="single" w:sz="4" w:space="0" w:color="auto"/>
              <w:bottom w:val="single" w:sz="4" w:space="0" w:color="auto"/>
              <w:right w:val="single" w:sz="4" w:space="0" w:color="auto"/>
            </w:tcBorders>
          </w:tcPr>
          <w:p w14:paraId="795F10BD" w14:textId="77777777" w:rsidR="000378AB" w:rsidRDefault="000378AB" w:rsidP="00310485">
            <w:pPr>
              <w:jc w:val="both"/>
              <w:rPr>
                <w:rFonts w:cs="Arial"/>
                <w:szCs w:val="22"/>
              </w:rPr>
            </w:pPr>
            <w:r>
              <w:rPr>
                <w:rFonts w:cs="Arial"/>
                <w:szCs w:val="22"/>
              </w:rPr>
              <w:t>17 Dec 2014</w:t>
            </w:r>
          </w:p>
        </w:tc>
      </w:tr>
      <w:tr w:rsidR="00A974BD" w:rsidRPr="000A570D" w14:paraId="207350AD" w14:textId="77777777" w:rsidTr="00310485">
        <w:trPr>
          <w:trHeight w:val="603"/>
        </w:trPr>
        <w:tc>
          <w:tcPr>
            <w:tcW w:w="1450" w:type="dxa"/>
            <w:tcBorders>
              <w:top w:val="single" w:sz="4" w:space="0" w:color="auto"/>
              <w:left w:val="single" w:sz="4" w:space="0" w:color="auto"/>
              <w:bottom w:val="single" w:sz="4" w:space="0" w:color="auto"/>
              <w:right w:val="single" w:sz="4" w:space="0" w:color="auto"/>
            </w:tcBorders>
          </w:tcPr>
          <w:p w14:paraId="052C717B" w14:textId="77777777" w:rsidR="00A974BD" w:rsidRDefault="00A974BD" w:rsidP="00F74D08">
            <w:pPr>
              <w:jc w:val="both"/>
              <w:rPr>
                <w:rFonts w:cs="Arial"/>
                <w:szCs w:val="22"/>
              </w:rPr>
            </w:pPr>
            <w:r>
              <w:rPr>
                <w:rFonts w:cs="Arial"/>
                <w:szCs w:val="22"/>
              </w:rPr>
              <w:t>2015-1</w:t>
            </w:r>
          </w:p>
        </w:tc>
        <w:tc>
          <w:tcPr>
            <w:tcW w:w="4547" w:type="dxa"/>
            <w:tcBorders>
              <w:top w:val="single" w:sz="4" w:space="0" w:color="auto"/>
              <w:left w:val="single" w:sz="4" w:space="0" w:color="auto"/>
              <w:bottom w:val="single" w:sz="4" w:space="0" w:color="auto"/>
              <w:right w:val="single" w:sz="4" w:space="0" w:color="auto"/>
            </w:tcBorders>
          </w:tcPr>
          <w:p w14:paraId="150A415F" w14:textId="77777777" w:rsidR="00A974BD" w:rsidRDefault="00A974BD" w:rsidP="00665F4D">
            <w:pPr>
              <w:jc w:val="both"/>
              <w:rPr>
                <w:rFonts w:cs="Arial"/>
                <w:szCs w:val="22"/>
              </w:rPr>
            </w:pPr>
            <w:r>
              <w:rPr>
                <w:rFonts w:cs="Arial"/>
                <w:szCs w:val="22"/>
              </w:rPr>
              <w:t>Draft for Court</w:t>
            </w:r>
            <w:r w:rsidR="00EF3678">
              <w:rPr>
                <w:rFonts w:cs="Arial"/>
                <w:szCs w:val="22"/>
              </w:rPr>
              <w:t xml:space="preserve"> – updated for proposed changes to Sections 16.4/ 19.9.1/ 19.11</w:t>
            </w:r>
          </w:p>
        </w:tc>
        <w:tc>
          <w:tcPr>
            <w:tcW w:w="2437" w:type="dxa"/>
            <w:tcBorders>
              <w:top w:val="single" w:sz="4" w:space="0" w:color="auto"/>
              <w:left w:val="single" w:sz="4" w:space="0" w:color="auto"/>
              <w:bottom w:val="single" w:sz="4" w:space="0" w:color="auto"/>
              <w:right w:val="single" w:sz="4" w:space="0" w:color="auto"/>
            </w:tcBorders>
          </w:tcPr>
          <w:p w14:paraId="457A8A24" w14:textId="77777777" w:rsidR="00A974BD" w:rsidRDefault="00A974BD" w:rsidP="001A04E6">
            <w:pPr>
              <w:rPr>
                <w:rFonts w:cs="Arial"/>
                <w:szCs w:val="22"/>
              </w:rPr>
            </w:pPr>
            <w:r>
              <w:rPr>
                <w:rFonts w:cs="Arial"/>
                <w:szCs w:val="22"/>
              </w:rPr>
              <w:t>Deputy Head of Finance</w:t>
            </w:r>
          </w:p>
        </w:tc>
        <w:tc>
          <w:tcPr>
            <w:tcW w:w="1547" w:type="dxa"/>
            <w:tcBorders>
              <w:top w:val="single" w:sz="4" w:space="0" w:color="auto"/>
              <w:left w:val="single" w:sz="4" w:space="0" w:color="auto"/>
              <w:bottom w:val="single" w:sz="4" w:space="0" w:color="auto"/>
              <w:right w:val="single" w:sz="4" w:space="0" w:color="auto"/>
            </w:tcBorders>
          </w:tcPr>
          <w:p w14:paraId="09125C80" w14:textId="77777777" w:rsidR="00A974BD" w:rsidRDefault="00A974BD" w:rsidP="00310485">
            <w:pPr>
              <w:jc w:val="both"/>
              <w:rPr>
                <w:rFonts w:cs="Arial"/>
                <w:szCs w:val="22"/>
              </w:rPr>
            </w:pPr>
            <w:r>
              <w:rPr>
                <w:rFonts w:cs="Arial"/>
                <w:szCs w:val="22"/>
              </w:rPr>
              <w:t>13 Apr 2015</w:t>
            </w:r>
          </w:p>
        </w:tc>
      </w:tr>
      <w:tr w:rsidR="00D8459E" w:rsidRPr="000A570D" w14:paraId="411E7063" w14:textId="77777777" w:rsidTr="00310485">
        <w:trPr>
          <w:trHeight w:val="603"/>
        </w:trPr>
        <w:tc>
          <w:tcPr>
            <w:tcW w:w="1450" w:type="dxa"/>
            <w:tcBorders>
              <w:top w:val="single" w:sz="4" w:space="0" w:color="auto"/>
              <w:left w:val="single" w:sz="4" w:space="0" w:color="auto"/>
              <w:bottom w:val="single" w:sz="4" w:space="0" w:color="auto"/>
              <w:right w:val="single" w:sz="4" w:space="0" w:color="auto"/>
            </w:tcBorders>
          </w:tcPr>
          <w:p w14:paraId="02EABCD7" w14:textId="77777777" w:rsidR="00D8459E" w:rsidRDefault="00D8459E" w:rsidP="00F74D08">
            <w:pPr>
              <w:jc w:val="both"/>
              <w:rPr>
                <w:rFonts w:cs="Arial"/>
                <w:szCs w:val="22"/>
              </w:rPr>
            </w:pPr>
            <w:r>
              <w:rPr>
                <w:rFonts w:cs="Arial"/>
                <w:szCs w:val="22"/>
              </w:rPr>
              <w:t>2015-2</w:t>
            </w:r>
          </w:p>
        </w:tc>
        <w:tc>
          <w:tcPr>
            <w:tcW w:w="4547" w:type="dxa"/>
            <w:tcBorders>
              <w:top w:val="single" w:sz="4" w:space="0" w:color="auto"/>
              <w:left w:val="single" w:sz="4" w:space="0" w:color="auto"/>
              <w:bottom w:val="single" w:sz="4" w:space="0" w:color="auto"/>
              <w:right w:val="single" w:sz="4" w:space="0" w:color="auto"/>
            </w:tcBorders>
          </w:tcPr>
          <w:p w14:paraId="025B3C3B" w14:textId="77777777" w:rsidR="00D8459E" w:rsidRDefault="00D8459E" w:rsidP="00665F4D">
            <w:pPr>
              <w:jc w:val="both"/>
              <w:rPr>
                <w:rFonts w:cs="Arial"/>
                <w:szCs w:val="22"/>
              </w:rPr>
            </w:pPr>
            <w:r>
              <w:rPr>
                <w:rFonts w:cs="Arial"/>
                <w:szCs w:val="22"/>
              </w:rPr>
              <w:t>Approved by Court</w:t>
            </w:r>
          </w:p>
        </w:tc>
        <w:tc>
          <w:tcPr>
            <w:tcW w:w="2437" w:type="dxa"/>
            <w:tcBorders>
              <w:top w:val="single" w:sz="4" w:space="0" w:color="auto"/>
              <w:left w:val="single" w:sz="4" w:space="0" w:color="auto"/>
              <w:bottom w:val="single" w:sz="4" w:space="0" w:color="auto"/>
              <w:right w:val="single" w:sz="4" w:space="0" w:color="auto"/>
            </w:tcBorders>
          </w:tcPr>
          <w:p w14:paraId="012258CA" w14:textId="77777777" w:rsidR="00D8459E" w:rsidRDefault="00D8459E" w:rsidP="001A04E6">
            <w:pPr>
              <w:rPr>
                <w:rFonts w:cs="Arial"/>
                <w:szCs w:val="22"/>
              </w:rPr>
            </w:pPr>
            <w:r>
              <w:rPr>
                <w:rFonts w:cs="Arial"/>
                <w:szCs w:val="22"/>
              </w:rPr>
              <w:t>Deputy Head of Finance</w:t>
            </w:r>
          </w:p>
        </w:tc>
        <w:tc>
          <w:tcPr>
            <w:tcW w:w="1547" w:type="dxa"/>
            <w:tcBorders>
              <w:top w:val="single" w:sz="4" w:space="0" w:color="auto"/>
              <w:left w:val="single" w:sz="4" w:space="0" w:color="auto"/>
              <w:bottom w:val="single" w:sz="4" w:space="0" w:color="auto"/>
              <w:right w:val="single" w:sz="4" w:space="0" w:color="auto"/>
            </w:tcBorders>
          </w:tcPr>
          <w:p w14:paraId="1DB4EE15" w14:textId="77777777" w:rsidR="00D8459E" w:rsidRDefault="00D8459E" w:rsidP="00310485">
            <w:pPr>
              <w:jc w:val="both"/>
              <w:rPr>
                <w:rFonts w:cs="Arial"/>
                <w:szCs w:val="22"/>
              </w:rPr>
            </w:pPr>
            <w:r>
              <w:rPr>
                <w:rFonts w:cs="Arial"/>
                <w:szCs w:val="22"/>
              </w:rPr>
              <w:t>17 Jun 2015</w:t>
            </w:r>
          </w:p>
        </w:tc>
      </w:tr>
      <w:tr w:rsidR="00121733" w:rsidRPr="000A570D" w14:paraId="40A76C9B" w14:textId="77777777" w:rsidTr="00310485">
        <w:trPr>
          <w:trHeight w:val="603"/>
        </w:trPr>
        <w:tc>
          <w:tcPr>
            <w:tcW w:w="1450" w:type="dxa"/>
            <w:tcBorders>
              <w:top w:val="single" w:sz="4" w:space="0" w:color="auto"/>
              <w:left w:val="single" w:sz="4" w:space="0" w:color="auto"/>
              <w:bottom w:val="single" w:sz="4" w:space="0" w:color="auto"/>
              <w:right w:val="single" w:sz="4" w:space="0" w:color="auto"/>
            </w:tcBorders>
          </w:tcPr>
          <w:p w14:paraId="47CA6C8B" w14:textId="77777777" w:rsidR="00121733" w:rsidRDefault="00121733" w:rsidP="00F74D08">
            <w:pPr>
              <w:jc w:val="both"/>
              <w:rPr>
                <w:rFonts w:cs="Arial"/>
                <w:szCs w:val="22"/>
              </w:rPr>
            </w:pPr>
            <w:r>
              <w:rPr>
                <w:rFonts w:cs="Arial"/>
                <w:szCs w:val="22"/>
              </w:rPr>
              <w:t>2016-1</w:t>
            </w:r>
          </w:p>
        </w:tc>
        <w:tc>
          <w:tcPr>
            <w:tcW w:w="4547" w:type="dxa"/>
            <w:tcBorders>
              <w:top w:val="single" w:sz="4" w:space="0" w:color="auto"/>
              <w:left w:val="single" w:sz="4" w:space="0" w:color="auto"/>
              <w:bottom w:val="single" w:sz="4" w:space="0" w:color="auto"/>
              <w:right w:val="single" w:sz="4" w:space="0" w:color="auto"/>
            </w:tcBorders>
          </w:tcPr>
          <w:p w14:paraId="3BB2DD86" w14:textId="77777777" w:rsidR="00121733" w:rsidRDefault="00121733" w:rsidP="00D26A41">
            <w:pPr>
              <w:jc w:val="both"/>
              <w:rPr>
                <w:rFonts w:cs="Arial"/>
                <w:szCs w:val="22"/>
              </w:rPr>
            </w:pPr>
            <w:r>
              <w:rPr>
                <w:rFonts w:cs="Arial"/>
                <w:szCs w:val="22"/>
              </w:rPr>
              <w:t xml:space="preserve">Updated for </w:t>
            </w:r>
            <w:r w:rsidR="00D26A41">
              <w:rPr>
                <w:rFonts w:cs="Arial"/>
                <w:szCs w:val="22"/>
              </w:rPr>
              <w:t>changes to Section 19.2, 19.3</w:t>
            </w:r>
          </w:p>
        </w:tc>
        <w:tc>
          <w:tcPr>
            <w:tcW w:w="2437" w:type="dxa"/>
            <w:tcBorders>
              <w:top w:val="single" w:sz="4" w:space="0" w:color="auto"/>
              <w:left w:val="single" w:sz="4" w:space="0" w:color="auto"/>
              <w:bottom w:val="single" w:sz="4" w:space="0" w:color="auto"/>
              <w:right w:val="single" w:sz="4" w:space="0" w:color="auto"/>
            </w:tcBorders>
          </w:tcPr>
          <w:p w14:paraId="57E92D07" w14:textId="77777777" w:rsidR="00121733" w:rsidRDefault="00121733" w:rsidP="001A04E6">
            <w:pPr>
              <w:rPr>
                <w:rFonts w:cs="Arial"/>
                <w:szCs w:val="22"/>
              </w:rPr>
            </w:pPr>
            <w:r>
              <w:rPr>
                <w:rFonts w:cs="Arial"/>
                <w:szCs w:val="22"/>
              </w:rPr>
              <w:t>Director of Finance</w:t>
            </w:r>
          </w:p>
        </w:tc>
        <w:tc>
          <w:tcPr>
            <w:tcW w:w="1547" w:type="dxa"/>
            <w:tcBorders>
              <w:top w:val="single" w:sz="4" w:space="0" w:color="auto"/>
              <w:left w:val="single" w:sz="4" w:space="0" w:color="auto"/>
              <w:bottom w:val="single" w:sz="4" w:space="0" w:color="auto"/>
              <w:right w:val="single" w:sz="4" w:space="0" w:color="auto"/>
            </w:tcBorders>
          </w:tcPr>
          <w:p w14:paraId="27714D18" w14:textId="4A5C44AC" w:rsidR="00121733" w:rsidRDefault="00AE4C73" w:rsidP="00310485">
            <w:pPr>
              <w:jc w:val="both"/>
              <w:rPr>
                <w:rFonts w:cs="Arial"/>
                <w:szCs w:val="22"/>
              </w:rPr>
            </w:pPr>
            <w:r>
              <w:rPr>
                <w:rFonts w:cs="Arial"/>
                <w:szCs w:val="22"/>
              </w:rPr>
              <w:t>November</w:t>
            </w:r>
            <w:r w:rsidR="00121733">
              <w:rPr>
                <w:rFonts w:cs="Arial"/>
                <w:szCs w:val="22"/>
              </w:rPr>
              <w:t xml:space="preserve"> 2016</w:t>
            </w:r>
          </w:p>
        </w:tc>
      </w:tr>
    </w:tbl>
    <w:p w14:paraId="71FE5CCF" w14:textId="77777777" w:rsidR="00156BDE" w:rsidRDefault="00156BDE">
      <w:pPr>
        <w:rPr>
          <w:sz w:val="34"/>
        </w:rPr>
      </w:pPr>
    </w:p>
    <w:p w14:paraId="463B5D9F" w14:textId="77777777" w:rsidR="00156BDE" w:rsidRDefault="00156BDE" w:rsidP="00F74D08">
      <w:pPr>
        <w:jc w:val="both"/>
        <w:rPr>
          <w:sz w:val="34"/>
        </w:rPr>
      </w:pPr>
    </w:p>
    <w:p w14:paraId="6E83704E" w14:textId="77777777" w:rsidR="00156BDE" w:rsidRDefault="00156BDE" w:rsidP="00F74D08">
      <w:pPr>
        <w:jc w:val="both"/>
        <w:rPr>
          <w:sz w:val="34"/>
        </w:rPr>
      </w:pPr>
    </w:p>
    <w:p w14:paraId="43784E7B" w14:textId="77777777" w:rsidR="00156BDE" w:rsidRDefault="00156BDE" w:rsidP="00F74D08">
      <w:pPr>
        <w:jc w:val="both"/>
        <w:rPr>
          <w:sz w:val="34"/>
        </w:rPr>
      </w:pPr>
    </w:p>
    <w:p w14:paraId="79679F1E" w14:textId="77777777" w:rsidR="00156BDE" w:rsidRDefault="00156BDE" w:rsidP="00F74D08">
      <w:pPr>
        <w:jc w:val="both"/>
        <w:rPr>
          <w:sz w:val="34"/>
        </w:rPr>
      </w:pPr>
    </w:p>
    <w:p w14:paraId="17504B52" w14:textId="77777777" w:rsidR="00E77C64" w:rsidRDefault="00E77C64" w:rsidP="00D81166">
      <w:pPr>
        <w:rPr>
          <w:noProof/>
        </w:rPr>
      </w:pPr>
    </w:p>
    <w:p w14:paraId="7E66415B" w14:textId="77777777" w:rsidR="000570C1" w:rsidRDefault="000570C1" w:rsidP="00D81166">
      <w:pPr>
        <w:rPr>
          <w:noProof/>
        </w:rPr>
      </w:pPr>
    </w:p>
    <w:p w14:paraId="33E64595" w14:textId="77777777" w:rsidR="000570C1" w:rsidRDefault="000570C1" w:rsidP="00D81166">
      <w:pPr>
        <w:rPr>
          <w:noProof/>
        </w:rPr>
      </w:pPr>
    </w:p>
    <w:p w14:paraId="240832FB" w14:textId="77777777" w:rsidR="000570C1" w:rsidRDefault="000570C1" w:rsidP="00D81166">
      <w:pPr>
        <w:rPr>
          <w:noProof/>
        </w:rPr>
      </w:pPr>
    </w:p>
    <w:p w14:paraId="69989675" w14:textId="77777777" w:rsidR="000570C1" w:rsidRDefault="000570C1" w:rsidP="00D81166">
      <w:pPr>
        <w:rPr>
          <w:noProof/>
        </w:rPr>
      </w:pPr>
    </w:p>
    <w:p w14:paraId="1DD0E717" w14:textId="77777777" w:rsidR="004157FF" w:rsidRDefault="004157FF" w:rsidP="00D81166">
      <w:pPr>
        <w:rPr>
          <w:noProof/>
        </w:rPr>
      </w:pPr>
    </w:p>
    <w:p w14:paraId="723E1600" w14:textId="77777777" w:rsidR="004157FF" w:rsidRDefault="004157FF" w:rsidP="00D81166">
      <w:pPr>
        <w:rPr>
          <w:noProof/>
        </w:rPr>
      </w:pPr>
    </w:p>
    <w:p w14:paraId="52DEE420" w14:textId="77777777" w:rsidR="004157FF" w:rsidRDefault="004157FF" w:rsidP="00D81166">
      <w:pPr>
        <w:rPr>
          <w:noProof/>
        </w:rPr>
      </w:pPr>
    </w:p>
    <w:p w14:paraId="4BE28FA4" w14:textId="77777777" w:rsidR="004157FF" w:rsidRDefault="004157FF" w:rsidP="00D81166">
      <w:pPr>
        <w:rPr>
          <w:noProof/>
        </w:rPr>
      </w:pPr>
    </w:p>
    <w:p w14:paraId="4DAD759F" w14:textId="77777777" w:rsidR="004157FF" w:rsidRDefault="004157FF" w:rsidP="00D81166">
      <w:pPr>
        <w:rPr>
          <w:noProof/>
        </w:rPr>
      </w:pPr>
    </w:p>
    <w:p w14:paraId="128635F2" w14:textId="77777777" w:rsidR="004157FF" w:rsidRDefault="004157FF" w:rsidP="00D81166">
      <w:pPr>
        <w:rPr>
          <w:noProof/>
        </w:rPr>
      </w:pPr>
    </w:p>
    <w:p w14:paraId="41D04EF2" w14:textId="77777777" w:rsidR="004157FF" w:rsidRDefault="004157FF" w:rsidP="00D81166">
      <w:pPr>
        <w:rPr>
          <w:noProof/>
        </w:rPr>
      </w:pPr>
    </w:p>
    <w:p w14:paraId="6F715F12" w14:textId="77777777" w:rsidR="004157FF" w:rsidRDefault="004157FF" w:rsidP="00D81166">
      <w:pPr>
        <w:rPr>
          <w:noProof/>
        </w:rPr>
      </w:pPr>
    </w:p>
    <w:p w14:paraId="6B59287A" w14:textId="77777777" w:rsidR="004157FF" w:rsidRDefault="004157FF" w:rsidP="00D81166">
      <w:pPr>
        <w:rPr>
          <w:noProof/>
        </w:rPr>
      </w:pPr>
    </w:p>
    <w:p w14:paraId="5672C2BC" w14:textId="77777777" w:rsidR="004157FF" w:rsidRDefault="004157FF" w:rsidP="00D81166">
      <w:pPr>
        <w:rPr>
          <w:noProof/>
        </w:rPr>
      </w:pPr>
    </w:p>
    <w:p w14:paraId="0BA58E3A" w14:textId="77777777" w:rsidR="004157FF" w:rsidRDefault="004157FF" w:rsidP="00D81166">
      <w:pPr>
        <w:rPr>
          <w:noProof/>
        </w:rPr>
      </w:pPr>
    </w:p>
    <w:p w14:paraId="694DF812" w14:textId="77777777" w:rsidR="004157FF" w:rsidRDefault="004157FF" w:rsidP="00D81166">
      <w:pPr>
        <w:rPr>
          <w:noProof/>
        </w:rPr>
      </w:pPr>
    </w:p>
    <w:p w14:paraId="6F32C2CC" w14:textId="77777777" w:rsidR="004157FF" w:rsidRDefault="004157FF" w:rsidP="00D81166">
      <w:pPr>
        <w:rPr>
          <w:noProof/>
        </w:rPr>
      </w:pPr>
    </w:p>
    <w:p w14:paraId="0967FA68" w14:textId="77777777" w:rsidR="004157FF" w:rsidRDefault="004157FF" w:rsidP="00D81166">
      <w:pPr>
        <w:rPr>
          <w:noProof/>
        </w:rPr>
      </w:pPr>
    </w:p>
    <w:p w14:paraId="74FE29A4" w14:textId="77777777" w:rsidR="004157FF" w:rsidRDefault="004157FF" w:rsidP="00D81166">
      <w:pPr>
        <w:rPr>
          <w:noProof/>
        </w:rPr>
      </w:pPr>
    </w:p>
    <w:p w14:paraId="55906BD1" w14:textId="77777777" w:rsidR="004157FF" w:rsidRDefault="004157FF" w:rsidP="00D81166">
      <w:pPr>
        <w:rPr>
          <w:noProof/>
        </w:rPr>
      </w:pPr>
    </w:p>
    <w:p w14:paraId="208518DB" w14:textId="77777777" w:rsidR="004157FF" w:rsidRDefault="004157FF" w:rsidP="00D81166">
      <w:pPr>
        <w:rPr>
          <w:noProof/>
        </w:rPr>
      </w:pPr>
    </w:p>
    <w:p w14:paraId="2D173A90" w14:textId="77777777" w:rsidR="004157FF" w:rsidRDefault="004157FF" w:rsidP="00D81166">
      <w:pPr>
        <w:rPr>
          <w:noProof/>
        </w:rPr>
      </w:pPr>
    </w:p>
    <w:p w14:paraId="6F2E7835" w14:textId="77777777" w:rsidR="004157FF" w:rsidRDefault="004157FF" w:rsidP="00D81166">
      <w:pPr>
        <w:rPr>
          <w:noProof/>
        </w:rPr>
      </w:pPr>
    </w:p>
    <w:p w14:paraId="64C6778C" w14:textId="77777777" w:rsidR="004157FF" w:rsidRDefault="004157FF" w:rsidP="00D81166">
      <w:pPr>
        <w:rPr>
          <w:noProof/>
        </w:rPr>
      </w:pPr>
    </w:p>
    <w:p w14:paraId="2CE51E16" w14:textId="77777777" w:rsidR="004157FF" w:rsidRDefault="004157FF" w:rsidP="00D81166">
      <w:pPr>
        <w:rPr>
          <w:noProof/>
        </w:rPr>
      </w:pPr>
    </w:p>
    <w:p w14:paraId="6CBFFEDE" w14:textId="77777777" w:rsidR="004157FF" w:rsidRDefault="004157FF" w:rsidP="00D81166">
      <w:pPr>
        <w:rPr>
          <w:noProof/>
        </w:rPr>
      </w:pPr>
    </w:p>
    <w:p w14:paraId="1CA1726D" w14:textId="77777777" w:rsidR="004157FF" w:rsidRDefault="004157FF" w:rsidP="00D81166">
      <w:pPr>
        <w:rPr>
          <w:noProof/>
        </w:rPr>
      </w:pPr>
    </w:p>
    <w:p w14:paraId="78AF8919" w14:textId="77777777" w:rsidR="004157FF" w:rsidRPr="007E4D76" w:rsidRDefault="007E4D76" w:rsidP="00D81166">
      <w:pPr>
        <w:rPr>
          <w:b/>
          <w:noProof/>
        </w:rPr>
      </w:pPr>
      <w:r w:rsidRPr="007E4D76">
        <w:rPr>
          <w:b/>
          <w:noProof/>
        </w:rPr>
        <w:t>INDEX</w:t>
      </w:r>
    </w:p>
    <w:p w14:paraId="012B8B8E" w14:textId="77777777" w:rsidR="000570C1" w:rsidRDefault="000570C1" w:rsidP="00D81166">
      <w:pPr>
        <w:rPr>
          <w:noProof/>
        </w:rPr>
      </w:pPr>
    </w:p>
    <w:p w14:paraId="7E9589A5" w14:textId="77777777" w:rsidR="00FD687A" w:rsidRDefault="00D81166">
      <w:pPr>
        <w:pStyle w:val="TOC1"/>
        <w:tabs>
          <w:tab w:val="left" w:pos="400"/>
          <w:tab w:val="right" w:leader="dot" w:pos="9019"/>
        </w:tabs>
        <w:rPr>
          <w:rFonts w:asciiTheme="minorHAnsi" w:eastAsiaTheme="minorEastAsia" w:hAnsiTheme="minorHAnsi" w:cstheme="minorBidi"/>
          <w:noProof/>
          <w:szCs w:val="22"/>
        </w:rPr>
      </w:pPr>
      <w:r w:rsidRPr="00F96903">
        <w:rPr>
          <w:sz w:val="34"/>
        </w:rPr>
        <w:fldChar w:fldCharType="begin"/>
      </w:r>
      <w:r>
        <w:rPr>
          <w:sz w:val="34"/>
        </w:rPr>
        <w:instrText xml:space="preserve"> TOC \o "1-6" \h \z \u </w:instrText>
      </w:r>
      <w:r w:rsidRPr="00F96903">
        <w:rPr>
          <w:sz w:val="34"/>
        </w:rPr>
        <w:fldChar w:fldCharType="separate"/>
      </w:r>
      <w:hyperlink w:anchor="_Toc392596361" w:history="1">
        <w:r w:rsidR="00FD687A" w:rsidRPr="00396B7B">
          <w:rPr>
            <w:rStyle w:val="Hyperlink"/>
            <w:noProof/>
          </w:rPr>
          <w:t>A</w:t>
        </w:r>
        <w:r w:rsidR="00FD687A">
          <w:rPr>
            <w:rFonts w:asciiTheme="minorHAnsi" w:eastAsiaTheme="minorEastAsia" w:hAnsiTheme="minorHAnsi" w:cstheme="minorBidi"/>
            <w:noProof/>
            <w:szCs w:val="22"/>
          </w:rPr>
          <w:tab/>
        </w:r>
        <w:r w:rsidR="00FD687A" w:rsidRPr="00396B7B">
          <w:rPr>
            <w:rStyle w:val="Hyperlink"/>
            <w:noProof/>
          </w:rPr>
          <w:t>TERMINOLOGY</w:t>
        </w:r>
        <w:r w:rsidR="00FD687A">
          <w:rPr>
            <w:noProof/>
            <w:webHidden/>
          </w:rPr>
          <w:tab/>
        </w:r>
        <w:r w:rsidR="00FD687A">
          <w:rPr>
            <w:noProof/>
            <w:webHidden/>
          </w:rPr>
          <w:fldChar w:fldCharType="begin"/>
        </w:r>
        <w:r w:rsidR="00FD687A">
          <w:rPr>
            <w:noProof/>
            <w:webHidden/>
          </w:rPr>
          <w:instrText xml:space="preserve"> PAGEREF _Toc392596361 \h </w:instrText>
        </w:r>
        <w:r w:rsidR="00FD687A">
          <w:rPr>
            <w:noProof/>
            <w:webHidden/>
          </w:rPr>
        </w:r>
        <w:r w:rsidR="00FD687A">
          <w:rPr>
            <w:noProof/>
            <w:webHidden/>
          </w:rPr>
          <w:fldChar w:fldCharType="separate"/>
        </w:r>
        <w:r w:rsidR="00114112">
          <w:rPr>
            <w:noProof/>
            <w:webHidden/>
          </w:rPr>
          <w:t>6</w:t>
        </w:r>
        <w:r w:rsidR="00FD687A">
          <w:rPr>
            <w:noProof/>
            <w:webHidden/>
          </w:rPr>
          <w:fldChar w:fldCharType="end"/>
        </w:r>
      </w:hyperlink>
    </w:p>
    <w:p w14:paraId="49CE6E96" w14:textId="77777777" w:rsidR="00FD687A" w:rsidRDefault="002E767A">
      <w:pPr>
        <w:pStyle w:val="TOC1"/>
        <w:tabs>
          <w:tab w:val="left" w:pos="400"/>
          <w:tab w:val="right" w:leader="dot" w:pos="9019"/>
        </w:tabs>
        <w:rPr>
          <w:rFonts w:asciiTheme="minorHAnsi" w:eastAsiaTheme="minorEastAsia" w:hAnsiTheme="minorHAnsi" w:cstheme="minorBidi"/>
          <w:noProof/>
          <w:szCs w:val="22"/>
        </w:rPr>
      </w:pPr>
      <w:hyperlink w:anchor="_Toc392596362" w:history="1">
        <w:r w:rsidR="00FD687A" w:rsidRPr="00396B7B">
          <w:rPr>
            <w:rStyle w:val="Hyperlink"/>
            <w:noProof/>
          </w:rPr>
          <w:t>B</w:t>
        </w:r>
        <w:r w:rsidR="00FD687A">
          <w:rPr>
            <w:rFonts w:asciiTheme="minorHAnsi" w:eastAsiaTheme="minorEastAsia" w:hAnsiTheme="minorHAnsi" w:cstheme="minorBidi"/>
            <w:noProof/>
            <w:szCs w:val="22"/>
          </w:rPr>
          <w:tab/>
        </w:r>
        <w:r w:rsidR="00FD687A" w:rsidRPr="00396B7B">
          <w:rPr>
            <w:rStyle w:val="Hyperlink"/>
            <w:noProof/>
          </w:rPr>
          <w:t>GENERAL PROVISIONS</w:t>
        </w:r>
        <w:r w:rsidR="00FD687A">
          <w:rPr>
            <w:noProof/>
            <w:webHidden/>
          </w:rPr>
          <w:tab/>
        </w:r>
        <w:r w:rsidR="00FD687A">
          <w:rPr>
            <w:noProof/>
            <w:webHidden/>
          </w:rPr>
          <w:fldChar w:fldCharType="begin"/>
        </w:r>
        <w:r w:rsidR="00FD687A">
          <w:rPr>
            <w:noProof/>
            <w:webHidden/>
          </w:rPr>
          <w:instrText xml:space="preserve"> PAGEREF _Toc392596362 \h </w:instrText>
        </w:r>
        <w:r w:rsidR="00FD687A">
          <w:rPr>
            <w:noProof/>
            <w:webHidden/>
          </w:rPr>
        </w:r>
        <w:r w:rsidR="00FD687A">
          <w:rPr>
            <w:noProof/>
            <w:webHidden/>
          </w:rPr>
          <w:fldChar w:fldCharType="separate"/>
        </w:r>
        <w:r w:rsidR="00114112">
          <w:rPr>
            <w:noProof/>
            <w:webHidden/>
          </w:rPr>
          <w:t>7</w:t>
        </w:r>
        <w:r w:rsidR="00FD687A">
          <w:rPr>
            <w:noProof/>
            <w:webHidden/>
          </w:rPr>
          <w:fldChar w:fldCharType="end"/>
        </w:r>
      </w:hyperlink>
    </w:p>
    <w:p w14:paraId="0F75483D" w14:textId="77777777" w:rsidR="00FD687A" w:rsidRDefault="002E767A">
      <w:pPr>
        <w:pStyle w:val="TOC2"/>
        <w:tabs>
          <w:tab w:val="left" w:pos="600"/>
          <w:tab w:val="right" w:leader="dot" w:pos="9019"/>
        </w:tabs>
        <w:rPr>
          <w:rFonts w:asciiTheme="minorHAnsi" w:eastAsiaTheme="minorEastAsia" w:hAnsiTheme="minorHAnsi" w:cstheme="minorBidi"/>
          <w:noProof/>
          <w:szCs w:val="22"/>
        </w:rPr>
      </w:pPr>
      <w:hyperlink w:anchor="_Toc392596363" w:history="1">
        <w:r w:rsidR="00FD687A" w:rsidRPr="00396B7B">
          <w:rPr>
            <w:rStyle w:val="Hyperlink"/>
            <w:noProof/>
          </w:rPr>
          <w:t>1</w:t>
        </w:r>
        <w:r w:rsidR="00FD687A">
          <w:rPr>
            <w:rFonts w:asciiTheme="minorHAnsi" w:eastAsiaTheme="minorEastAsia" w:hAnsiTheme="minorHAnsi" w:cstheme="minorBidi"/>
            <w:noProof/>
            <w:szCs w:val="22"/>
          </w:rPr>
          <w:tab/>
        </w:r>
        <w:r w:rsidR="00FD687A" w:rsidRPr="00396B7B">
          <w:rPr>
            <w:rStyle w:val="Hyperlink"/>
            <w:noProof/>
          </w:rPr>
          <w:t>Background</w:t>
        </w:r>
        <w:r w:rsidR="00FD687A">
          <w:rPr>
            <w:noProof/>
            <w:webHidden/>
          </w:rPr>
          <w:tab/>
        </w:r>
        <w:r w:rsidR="00FD687A">
          <w:rPr>
            <w:noProof/>
            <w:webHidden/>
          </w:rPr>
          <w:fldChar w:fldCharType="begin"/>
        </w:r>
        <w:r w:rsidR="00FD687A">
          <w:rPr>
            <w:noProof/>
            <w:webHidden/>
          </w:rPr>
          <w:instrText xml:space="preserve"> PAGEREF _Toc392596363 \h </w:instrText>
        </w:r>
        <w:r w:rsidR="00FD687A">
          <w:rPr>
            <w:noProof/>
            <w:webHidden/>
          </w:rPr>
        </w:r>
        <w:r w:rsidR="00FD687A">
          <w:rPr>
            <w:noProof/>
            <w:webHidden/>
          </w:rPr>
          <w:fldChar w:fldCharType="separate"/>
        </w:r>
        <w:r w:rsidR="00114112">
          <w:rPr>
            <w:noProof/>
            <w:webHidden/>
          </w:rPr>
          <w:t>7</w:t>
        </w:r>
        <w:r w:rsidR="00FD687A">
          <w:rPr>
            <w:noProof/>
            <w:webHidden/>
          </w:rPr>
          <w:fldChar w:fldCharType="end"/>
        </w:r>
      </w:hyperlink>
    </w:p>
    <w:p w14:paraId="2160F42D" w14:textId="77777777" w:rsidR="00FD687A" w:rsidRDefault="002E767A">
      <w:pPr>
        <w:pStyle w:val="TOC2"/>
        <w:tabs>
          <w:tab w:val="left" w:pos="600"/>
          <w:tab w:val="right" w:leader="dot" w:pos="9019"/>
        </w:tabs>
        <w:rPr>
          <w:rFonts w:asciiTheme="minorHAnsi" w:eastAsiaTheme="minorEastAsia" w:hAnsiTheme="minorHAnsi" w:cstheme="minorBidi"/>
          <w:noProof/>
          <w:szCs w:val="22"/>
        </w:rPr>
      </w:pPr>
      <w:hyperlink w:anchor="_Toc392596364" w:history="1">
        <w:r w:rsidR="00FD687A" w:rsidRPr="00396B7B">
          <w:rPr>
            <w:rStyle w:val="Hyperlink"/>
            <w:noProof/>
          </w:rPr>
          <w:t>2</w:t>
        </w:r>
        <w:r w:rsidR="00FD687A">
          <w:rPr>
            <w:rFonts w:asciiTheme="minorHAnsi" w:eastAsiaTheme="minorEastAsia" w:hAnsiTheme="minorHAnsi" w:cstheme="minorBidi"/>
            <w:noProof/>
            <w:szCs w:val="22"/>
          </w:rPr>
          <w:tab/>
        </w:r>
        <w:r w:rsidR="00FD687A" w:rsidRPr="00396B7B">
          <w:rPr>
            <w:rStyle w:val="Hyperlink"/>
            <w:noProof/>
          </w:rPr>
          <w:t>Status of Financial Regulations</w:t>
        </w:r>
        <w:r w:rsidR="00FD687A">
          <w:rPr>
            <w:noProof/>
            <w:webHidden/>
          </w:rPr>
          <w:tab/>
        </w:r>
        <w:r w:rsidR="00FD687A">
          <w:rPr>
            <w:noProof/>
            <w:webHidden/>
          </w:rPr>
          <w:fldChar w:fldCharType="begin"/>
        </w:r>
        <w:r w:rsidR="00FD687A">
          <w:rPr>
            <w:noProof/>
            <w:webHidden/>
          </w:rPr>
          <w:instrText xml:space="preserve"> PAGEREF _Toc392596364 \h </w:instrText>
        </w:r>
        <w:r w:rsidR="00FD687A">
          <w:rPr>
            <w:noProof/>
            <w:webHidden/>
          </w:rPr>
        </w:r>
        <w:r w:rsidR="00FD687A">
          <w:rPr>
            <w:noProof/>
            <w:webHidden/>
          </w:rPr>
          <w:fldChar w:fldCharType="separate"/>
        </w:r>
        <w:r w:rsidR="00114112">
          <w:rPr>
            <w:noProof/>
            <w:webHidden/>
          </w:rPr>
          <w:t>7</w:t>
        </w:r>
        <w:r w:rsidR="00FD687A">
          <w:rPr>
            <w:noProof/>
            <w:webHidden/>
          </w:rPr>
          <w:fldChar w:fldCharType="end"/>
        </w:r>
      </w:hyperlink>
    </w:p>
    <w:p w14:paraId="1F8415AD"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65" w:history="1">
        <w:r w:rsidR="00FD687A" w:rsidRPr="00396B7B">
          <w:rPr>
            <w:rStyle w:val="Hyperlink"/>
            <w:noProof/>
          </w:rPr>
          <w:t>2.1</w:t>
        </w:r>
        <w:r w:rsidR="00FD687A">
          <w:rPr>
            <w:rFonts w:asciiTheme="minorHAnsi" w:eastAsiaTheme="minorEastAsia" w:hAnsiTheme="minorHAnsi" w:cstheme="minorBidi"/>
            <w:noProof/>
            <w:szCs w:val="22"/>
          </w:rPr>
          <w:tab/>
        </w:r>
        <w:r w:rsidR="00FD687A" w:rsidRPr="00396B7B">
          <w:rPr>
            <w:rStyle w:val="Hyperlink"/>
            <w:noProof/>
          </w:rPr>
          <w:t>Purpose of Financial Regulations</w:t>
        </w:r>
        <w:r w:rsidR="00FD687A">
          <w:rPr>
            <w:noProof/>
            <w:webHidden/>
          </w:rPr>
          <w:tab/>
        </w:r>
        <w:r w:rsidR="00FD687A">
          <w:rPr>
            <w:noProof/>
            <w:webHidden/>
          </w:rPr>
          <w:fldChar w:fldCharType="begin"/>
        </w:r>
        <w:r w:rsidR="00FD687A">
          <w:rPr>
            <w:noProof/>
            <w:webHidden/>
          </w:rPr>
          <w:instrText xml:space="preserve"> PAGEREF _Toc392596365 \h </w:instrText>
        </w:r>
        <w:r w:rsidR="00FD687A">
          <w:rPr>
            <w:noProof/>
            <w:webHidden/>
          </w:rPr>
        </w:r>
        <w:r w:rsidR="00FD687A">
          <w:rPr>
            <w:noProof/>
            <w:webHidden/>
          </w:rPr>
          <w:fldChar w:fldCharType="separate"/>
        </w:r>
        <w:r w:rsidR="00114112">
          <w:rPr>
            <w:noProof/>
            <w:webHidden/>
          </w:rPr>
          <w:t>7</w:t>
        </w:r>
        <w:r w:rsidR="00FD687A">
          <w:rPr>
            <w:noProof/>
            <w:webHidden/>
          </w:rPr>
          <w:fldChar w:fldCharType="end"/>
        </w:r>
      </w:hyperlink>
    </w:p>
    <w:p w14:paraId="29405196"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66" w:history="1">
        <w:r w:rsidR="00FD687A" w:rsidRPr="00396B7B">
          <w:rPr>
            <w:rStyle w:val="Hyperlink"/>
            <w:noProof/>
          </w:rPr>
          <w:t>2.2</w:t>
        </w:r>
        <w:r w:rsidR="00FD687A">
          <w:rPr>
            <w:rFonts w:asciiTheme="minorHAnsi" w:eastAsiaTheme="minorEastAsia" w:hAnsiTheme="minorHAnsi" w:cstheme="minorBidi"/>
            <w:noProof/>
            <w:szCs w:val="22"/>
          </w:rPr>
          <w:tab/>
        </w:r>
        <w:r w:rsidR="00FD687A" w:rsidRPr="00396B7B">
          <w:rPr>
            <w:rStyle w:val="Hyperlink"/>
            <w:noProof/>
          </w:rPr>
          <w:t>Duty of Compliance with Financial Regulations</w:t>
        </w:r>
        <w:r w:rsidR="00FD687A">
          <w:rPr>
            <w:noProof/>
            <w:webHidden/>
          </w:rPr>
          <w:tab/>
        </w:r>
        <w:r w:rsidR="00FD687A">
          <w:rPr>
            <w:noProof/>
            <w:webHidden/>
          </w:rPr>
          <w:fldChar w:fldCharType="begin"/>
        </w:r>
        <w:r w:rsidR="00FD687A">
          <w:rPr>
            <w:noProof/>
            <w:webHidden/>
          </w:rPr>
          <w:instrText xml:space="preserve"> PAGEREF _Toc392596366 \h </w:instrText>
        </w:r>
        <w:r w:rsidR="00FD687A">
          <w:rPr>
            <w:noProof/>
            <w:webHidden/>
          </w:rPr>
        </w:r>
        <w:r w:rsidR="00FD687A">
          <w:rPr>
            <w:noProof/>
            <w:webHidden/>
          </w:rPr>
          <w:fldChar w:fldCharType="separate"/>
        </w:r>
        <w:r w:rsidR="00114112">
          <w:rPr>
            <w:noProof/>
            <w:webHidden/>
          </w:rPr>
          <w:t>7</w:t>
        </w:r>
        <w:r w:rsidR="00FD687A">
          <w:rPr>
            <w:noProof/>
            <w:webHidden/>
          </w:rPr>
          <w:fldChar w:fldCharType="end"/>
        </w:r>
      </w:hyperlink>
    </w:p>
    <w:p w14:paraId="2386A2C3" w14:textId="77777777" w:rsidR="00FD687A" w:rsidRDefault="002E767A">
      <w:pPr>
        <w:pStyle w:val="TOC1"/>
        <w:tabs>
          <w:tab w:val="left" w:pos="400"/>
          <w:tab w:val="right" w:leader="dot" w:pos="9019"/>
        </w:tabs>
        <w:rPr>
          <w:rFonts w:asciiTheme="minorHAnsi" w:eastAsiaTheme="minorEastAsia" w:hAnsiTheme="minorHAnsi" w:cstheme="minorBidi"/>
          <w:noProof/>
          <w:szCs w:val="22"/>
        </w:rPr>
      </w:pPr>
      <w:hyperlink w:anchor="_Toc392596367" w:history="1">
        <w:r w:rsidR="00FD687A" w:rsidRPr="00396B7B">
          <w:rPr>
            <w:rStyle w:val="Hyperlink"/>
            <w:noProof/>
          </w:rPr>
          <w:t>C</w:t>
        </w:r>
        <w:r w:rsidR="00FD687A">
          <w:rPr>
            <w:rFonts w:asciiTheme="minorHAnsi" w:eastAsiaTheme="minorEastAsia" w:hAnsiTheme="minorHAnsi" w:cstheme="minorBidi"/>
            <w:noProof/>
            <w:szCs w:val="22"/>
          </w:rPr>
          <w:tab/>
        </w:r>
        <w:r w:rsidR="00FD687A" w:rsidRPr="00396B7B">
          <w:rPr>
            <w:rStyle w:val="Hyperlink"/>
            <w:noProof/>
          </w:rPr>
          <w:t>CORPORATE GOVERNANCE</w:t>
        </w:r>
        <w:r w:rsidR="00FD687A">
          <w:rPr>
            <w:noProof/>
            <w:webHidden/>
          </w:rPr>
          <w:tab/>
        </w:r>
        <w:r w:rsidR="00FD687A">
          <w:rPr>
            <w:noProof/>
            <w:webHidden/>
          </w:rPr>
          <w:fldChar w:fldCharType="begin"/>
        </w:r>
        <w:r w:rsidR="00FD687A">
          <w:rPr>
            <w:noProof/>
            <w:webHidden/>
          </w:rPr>
          <w:instrText xml:space="preserve"> PAGEREF _Toc392596367 \h </w:instrText>
        </w:r>
        <w:r w:rsidR="00FD687A">
          <w:rPr>
            <w:noProof/>
            <w:webHidden/>
          </w:rPr>
        </w:r>
        <w:r w:rsidR="00FD687A">
          <w:rPr>
            <w:noProof/>
            <w:webHidden/>
          </w:rPr>
          <w:fldChar w:fldCharType="separate"/>
        </w:r>
        <w:r w:rsidR="00114112">
          <w:rPr>
            <w:noProof/>
            <w:webHidden/>
          </w:rPr>
          <w:t>8</w:t>
        </w:r>
        <w:r w:rsidR="00FD687A">
          <w:rPr>
            <w:noProof/>
            <w:webHidden/>
          </w:rPr>
          <w:fldChar w:fldCharType="end"/>
        </w:r>
      </w:hyperlink>
    </w:p>
    <w:p w14:paraId="7F1EE050" w14:textId="77777777" w:rsidR="00FD687A" w:rsidRDefault="002E767A">
      <w:pPr>
        <w:pStyle w:val="TOC2"/>
        <w:tabs>
          <w:tab w:val="left" w:pos="600"/>
          <w:tab w:val="right" w:leader="dot" w:pos="9019"/>
        </w:tabs>
        <w:rPr>
          <w:rFonts w:asciiTheme="minorHAnsi" w:eastAsiaTheme="minorEastAsia" w:hAnsiTheme="minorHAnsi" w:cstheme="minorBidi"/>
          <w:noProof/>
          <w:szCs w:val="22"/>
        </w:rPr>
      </w:pPr>
      <w:hyperlink w:anchor="_Toc392596368" w:history="1">
        <w:r w:rsidR="00FD687A" w:rsidRPr="00396B7B">
          <w:rPr>
            <w:rStyle w:val="Hyperlink"/>
            <w:noProof/>
          </w:rPr>
          <w:t>3</w:t>
        </w:r>
        <w:r w:rsidR="00FD687A">
          <w:rPr>
            <w:rFonts w:asciiTheme="minorHAnsi" w:eastAsiaTheme="minorEastAsia" w:hAnsiTheme="minorHAnsi" w:cstheme="minorBidi"/>
            <w:noProof/>
            <w:szCs w:val="22"/>
          </w:rPr>
          <w:tab/>
        </w:r>
        <w:r w:rsidR="00FD687A" w:rsidRPr="00396B7B">
          <w:rPr>
            <w:rStyle w:val="Hyperlink"/>
            <w:noProof/>
          </w:rPr>
          <w:t>Authority of University Court in respect of these Regulations</w:t>
        </w:r>
        <w:r w:rsidR="00FD687A">
          <w:rPr>
            <w:noProof/>
            <w:webHidden/>
          </w:rPr>
          <w:tab/>
        </w:r>
        <w:r w:rsidR="00FD687A">
          <w:rPr>
            <w:noProof/>
            <w:webHidden/>
          </w:rPr>
          <w:fldChar w:fldCharType="begin"/>
        </w:r>
        <w:r w:rsidR="00FD687A">
          <w:rPr>
            <w:noProof/>
            <w:webHidden/>
          </w:rPr>
          <w:instrText xml:space="preserve"> PAGEREF _Toc392596368 \h </w:instrText>
        </w:r>
        <w:r w:rsidR="00FD687A">
          <w:rPr>
            <w:noProof/>
            <w:webHidden/>
          </w:rPr>
        </w:r>
        <w:r w:rsidR="00FD687A">
          <w:rPr>
            <w:noProof/>
            <w:webHidden/>
          </w:rPr>
          <w:fldChar w:fldCharType="separate"/>
        </w:r>
        <w:r w:rsidR="00114112">
          <w:rPr>
            <w:noProof/>
            <w:webHidden/>
          </w:rPr>
          <w:t>8</w:t>
        </w:r>
        <w:r w:rsidR="00FD687A">
          <w:rPr>
            <w:noProof/>
            <w:webHidden/>
          </w:rPr>
          <w:fldChar w:fldCharType="end"/>
        </w:r>
      </w:hyperlink>
    </w:p>
    <w:p w14:paraId="5E905638" w14:textId="77777777" w:rsidR="00FD687A" w:rsidRDefault="002E767A">
      <w:pPr>
        <w:pStyle w:val="TOC2"/>
        <w:tabs>
          <w:tab w:val="left" w:pos="600"/>
          <w:tab w:val="right" w:leader="dot" w:pos="9019"/>
        </w:tabs>
        <w:rPr>
          <w:rFonts w:asciiTheme="minorHAnsi" w:eastAsiaTheme="minorEastAsia" w:hAnsiTheme="minorHAnsi" w:cstheme="minorBidi"/>
          <w:noProof/>
          <w:szCs w:val="22"/>
        </w:rPr>
      </w:pPr>
      <w:hyperlink w:anchor="_Toc392596369" w:history="1">
        <w:r w:rsidR="00FD687A" w:rsidRPr="00396B7B">
          <w:rPr>
            <w:rStyle w:val="Hyperlink"/>
            <w:noProof/>
          </w:rPr>
          <w:t>4</w:t>
        </w:r>
        <w:r w:rsidR="00FD687A">
          <w:rPr>
            <w:rFonts w:asciiTheme="minorHAnsi" w:eastAsiaTheme="minorEastAsia" w:hAnsiTheme="minorHAnsi" w:cstheme="minorBidi"/>
            <w:noProof/>
            <w:szCs w:val="22"/>
          </w:rPr>
          <w:tab/>
        </w:r>
        <w:r w:rsidR="00FD687A" w:rsidRPr="00396B7B">
          <w:rPr>
            <w:rStyle w:val="Hyperlink"/>
            <w:noProof/>
          </w:rPr>
          <w:t>University Court – Financial Responsibilities</w:t>
        </w:r>
        <w:r w:rsidR="00FD687A">
          <w:rPr>
            <w:noProof/>
            <w:webHidden/>
          </w:rPr>
          <w:tab/>
        </w:r>
        <w:r w:rsidR="00FD687A">
          <w:rPr>
            <w:noProof/>
            <w:webHidden/>
          </w:rPr>
          <w:fldChar w:fldCharType="begin"/>
        </w:r>
        <w:r w:rsidR="00FD687A">
          <w:rPr>
            <w:noProof/>
            <w:webHidden/>
          </w:rPr>
          <w:instrText xml:space="preserve"> PAGEREF _Toc392596369 \h </w:instrText>
        </w:r>
        <w:r w:rsidR="00FD687A">
          <w:rPr>
            <w:noProof/>
            <w:webHidden/>
          </w:rPr>
        </w:r>
        <w:r w:rsidR="00FD687A">
          <w:rPr>
            <w:noProof/>
            <w:webHidden/>
          </w:rPr>
          <w:fldChar w:fldCharType="separate"/>
        </w:r>
        <w:r w:rsidR="00114112">
          <w:rPr>
            <w:noProof/>
            <w:webHidden/>
          </w:rPr>
          <w:t>8</w:t>
        </w:r>
        <w:r w:rsidR="00FD687A">
          <w:rPr>
            <w:noProof/>
            <w:webHidden/>
          </w:rPr>
          <w:fldChar w:fldCharType="end"/>
        </w:r>
      </w:hyperlink>
    </w:p>
    <w:p w14:paraId="6248979B" w14:textId="77777777" w:rsidR="00FD687A" w:rsidRDefault="002E767A">
      <w:pPr>
        <w:pStyle w:val="TOC2"/>
        <w:tabs>
          <w:tab w:val="left" w:pos="600"/>
          <w:tab w:val="right" w:leader="dot" w:pos="9019"/>
        </w:tabs>
        <w:rPr>
          <w:rFonts w:asciiTheme="minorHAnsi" w:eastAsiaTheme="minorEastAsia" w:hAnsiTheme="minorHAnsi" w:cstheme="minorBidi"/>
          <w:noProof/>
          <w:szCs w:val="22"/>
        </w:rPr>
      </w:pPr>
      <w:hyperlink w:anchor="_Toc392596370" w:history="1">
        <w:r w:rsidR="00FD687A" w:rsidRPr="00396B7B">
          <w:rPr>
            <w:rStyle w:val="Hyperlink"/>
            <w:noProof/>
          </w:rPr>
          <w:t>5</w:t>
        </w:r>
        <w:r w:rsidR="00FD687A">
          <w:rPr>
            <w:rFonts w:asciiTheme="minorHAnsi" w:eastAsiaTheme="minorEastAsia" w:hAnsiTheme="minorHAnsi" w:cstheme="minorBidi"/>
            <w:noProof/>
            <w:szCs w:val="22"/>
          </w:rPr>
          <w:tab/>
        </w:r>
        <w:r w:rsidR="00FD687A" w:rsidRPr="00396B7B">
          <w:rPr>
            <w:rStyle w:val="Hyperlink"/>
            <w:noProof/>
          </w:rPr>
          <w:t>Designated (or ‘Accountable’) Officer</w:t>
        </w:r>
        <w:r w:rsidR="00FD687A">
          <w:rPr>
            <w:noProof/>
            <w:webHidden/>
          </w:rPr>
          <w:tab/>
        </w:r>
        <w:r w:rsidR="00FD687A">
          <w:rPr>
            <w:noProof/>
            <w:webHidden/>
          </w:rPr>
          <w:fldChar w:fldCharType="begin"/>
        </w:r>
        <w:r w:rsidR="00FD687A">
          <w:rPr>
            <w:noProof/>
            <w:webHidden/>
          </w:rPr>
          <w:instrText xml:space="preserve"> PAGEREF _Toc392596370 \h </w:instrText>
        </w:r>
        <w:r w:rsidR="00FD687A">
          <w:rPr>
            <w:noProof/>
            <w:webHidden/>
          </w:rPr>
        </w:r>
        <w:r w:rsidR="00FD687A">
          <w:rPr>
            <w:noProof/>
            <w:webHidden/>
          </w:rPr>
          <w:fldChar w:fldCharType="separate"/>
        </w:r>
        <w:r w:rsidR="00114112">
          <w:rPr>
            <w:noProof/>
            <w:webHidden/>
          </w:rPr>
          <w:t>9</w:t>
        </w:r>
        <w:r w:rsidR="00FD687A">
          <w:rPr>
            <w:noProof/>
            <w:webHidden/>
          </w:rPr>
          <w:fldChar w:fldCharType="end"/>
        </w:r>
      </w:hyperlink>
    </w:p>
    <w:p w14:paraId="15ECF96A" w14:textId="77777777" w:rsidR="00FD687A" w:rsidRDefault="002E767A">
      <w:pPr>
        <w:pStyle w:val="TOC2"/>
        <w:tabs>
          <w:tab w:val="left" w:pos="600"/>
          <w:tab w:val="right" w:leader="dot" w:pos="9019"/>
        </w:tabs>
        <w:rPr>
          <w:rFonts w:asciiTheme="minorHAnsi" w:eastAsiaTheme="minorEastAsia" w:hAnsiTheme="minorHAnsi" w:cstheme="minorBidi"/>
          <w:noProof/>
          <w:szCs w:val="22"/>
        </w:rPr>
      </w:pPr>
      <w:hyperlink w:anchor="_Toc392596371" w:history="1">
        <w:r w:rsidR="00FD687A" w:rsidRPr="00396B7B">
          <w:rPr>
            <w:rStyle w:val="Hyperlink"/>
            <w:noProof/>
          </w:rPr>
          <w:t>6</w:t>
        </w:r>
        <w:r w:rsidR="00FD687A">
          <w:rPr>
            <w:rFonts w:asciiTheme="minorHAnsi" w:eastAsiaTheme="minorEastAsia" w:hAnsiTheme="minorHAnsi" w:cstheme="minorBidi"/>
            <w:noProof/>
            <w:szCs w:val="22"/>
          </w:rPr>
          <w:tab/>
        </w:r>
        <w:r w:rsidR="00FD687A" w:rsidRPr="00396B7B">
          <w:rPr>
            <w:rStyle w:val="Hyperlink"/>
            <w:noProof/>
          </w:rPr>
          <w:t>Committee Structure</w:t>
        </w:r>
        <w:r w:rsidR="00FD687A">
          <w:rPr>
            <w:noProof/>
            <w:webHidden/>
          </w:rPr>
          <w:tab/>
        </w:r>
        <w:r w:rsidR="00FD687A">
          <w:rPr>
            <w:noProof/>
            <w:webHidden/>
          </w:rPr>
          <w:fldChar w:fldCharType="begin"/>
        </w:r>
        <w:r w:rsidR="00FD687A">
          <w:rPr>
            <w:noProof/>
            <w:webHidden/>
          </w:rPr>
          <w:instrText xml:space="preserve"> PAGEREF _Toc392596371 \h </w:instrText>
        </w:r>
        <w:r w:rsidR="00FD687A">
          <w:rPr>
            <w:noProof/>
            <w:webHidden/>
          </w:rPr>
        </w:r>
        <w:r w:rsidR="00FD687A">
          <w:rPr>
            <w:noProof/>
            <w:webHidden/>
          </w:rPr>
          <w:fldChar w:fldCharType="separate"/>
        </w:r>
        <w:r w:rsidR="00114112">
          <w:rPr>
            <w:noProof/>
            <w:webHidden/>
          </w:rPr>
          <w:t>9</w:t>
        </w:r>
        <w:r w:rsidR="00FD687A">
          <w:rPr>
            <w:noProof/>
            <w:webHidden/>
          </w:rPr>
          <w:fldChar w:fldCharType="end"/>
        </w:r>
      </w:hyperlink>
    </w:p>
    <w:p w14:paraId="3F2924C2"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72" w:history="1">
        <w:r w:rsidR="00FD687A" w:rsidRPr="00396B7B">
          <w:rPr>
            <w:rStyle w:val="Hyperlink"/>
            <w:noProof/>
          </w:rPr>
          <w:t>6.1</w:t>
        </w:r>
        <w:r w:rsidR="00FD687A">
          <w:rPr>
            <w:rFonts w:asciiTheme="minorHAnsi" w:eastAsiaTheme="minorEastAsia" w:hAnsiTheme="minorHAnsi" w:cstheme="minorBidi"/>
            <w:noProof/>
            <w:szCs w:val="22"/>
          </w:rPr>
          <w:tab/>
        </w:r>
        <w:r w:rsidR="00FD687A" w:rsidRPr="00396B7B">
          <w:rPr>
            <w:rStyle w:val="Hyperlink"/>
            <w:noProof/>
          </w:rPr>
          <w:t>Finance and Corporate Performance Committee</w:t>
        </w:r>
        <w:r w:rsidR="00FD687A">
          <w:rPr>
            <w:noProof/>
            <w:webHidden/>
          </w:rPr>
          <w:tab/>
        </w:r>
        <w:r w:rsidR="00FD687A">
          <w:rPr>
            <w:noProof/>
            <w:webHidden/>
          </w:rPr>
          <w:fldChar w:fldCharType="begin"/>
        </w:r>
        <w:r w:rsidR="00FD687A">
          <w:rPr>
            <w:noProof/>
            <w:webHidden/>
          </w:rPr>
          <w:instrText xml:space="preserve"> PAGEREF _Toc392596372 \h </w:instrText>
        </w:r>
        <w:r w:rsidR="00FD687A">
          <w:rPr>
            <w:noProof/>
            <w:webHidden/>
          </w:rPr>
        </w:r>
        <w:r w:rsidR="00FD687A">
          <w:rPr>
            <w:noProof/>
            <w:webHidden/>
          </w:rPr>
          <w:fldChar w:fldCharType="separate"/>
        </w:r>
        <w:r w:rsidR="00114112">
          <w:rPr>
            <w:noProof/>
            <w:webHidden/>
          </w:rPr>
          <w:t>9</w:t>
        </w:r>
        <w:r w:rsidR="00FD687A">
          <w:rPr>
            <w:noProof/>
            <w:webHidden/>
          </w:rPr>
          <w:fldChar w:fldCharType="end"/>
        </w:r>
      </w:hyperlink>
    </w:p>
    <w:p w14:paraId="28740ABB"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73" w:history="1">
        <w:r w:rsidR="00FD687A" w:rsidRPr="00396B7B">
          <w:rPr>
            <w:rStyle w:val="Hyperlink"/>
            <w:noProof/>
          </w:rPr>
          <w:t>6.2</w:t>
        </w:r>
        <w:r w:rsidR="00FD687A">
          <w:rPr>
            <w:rFonts w:asciiTheme="minorHAnsi" w:eastAsiaTheme="minorEastAsia" w:hAnsiTheme="minorHAnsi" w:cstheme="minorBidi"/>
            <w:noProof/>
            <w:szCs w:val="22"/>
          </w:rPr>
          <w:tab/>
        </w:r>
        <w:r w:rsidR="00FD687A" w:rsidRPr="00396B7B">
          <w:rPr>
            <w:rStyle w:val="Hyperlink"/>
            <w:noProof/>
          </w:rPr>
          <w:t>Audit Committee</w:t>
        </w:r>
        <w:r w:rsidR="00FD687A">
          <w:rPr>
            <w:noProof/>
            <w:webHidden/>
          </w:rPr>
          <w:tab/>
        </w:r>
        <w:r w:rsidR="00FD687A">
          <w:rPr>
            <w:noProof/>
            <w:webHidden/>
          </w:rPr>
          <w:fldChar w:fldCharType="begin"/>
        </w:r>
        <w:r w:rsidR="00FD687A">
          <w:rPr>
            <w:noProof/>
            <w:webHidden/>
          </w:rPr>
          <w:instrText xml:space="preserve"> PAGEREF _Toc392596373 \h </w:instrText>
        </w:r>
        <w:r w:rsidR="00FD687A">
          <w:rPr>
            <w:noProof/>
            <w:webHidden/>
          </w:rPr>
        </w:r>
        <w:r w:rsidR="00FD687A">
          <w:rPr>
            <w:noProof/>
            <w:webHidden/>
          </w:rPr>
          <w:fldChar w:fldCharType="separate"/>
        </w:r>
        <w:r w:rsidR="00114112">
          <w:rPr>
            <w:noProof/>
            <w:webHidden/>
          </w:rPr>
          <w:t>9</w:t>
        </w:r>
        <w:r w:rsidR="00FD687A">
          <w:rPr>
            <w:noProof/>
            <w:webHidden/>
          </w:rPr>
          <w:fldChar w:fldCharType="end"/>
        </w:r>
      </w:hyperlink>
    </w:p>
    <w:p w14:paraId="06CC8320"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74" w:history="1">
        <w:r w:rsidR="00FD687A" w:rsidRPr="00396B7B">
          <w:rPr>
            <w:rStyle w:val="Hyperlink"/>
            <w:noProof/>
          </w:rPr>
          <w:t>6.3</w:t>
        </w:r>
        <w:r w:rsidR="00FD687A">
          <w:rPr>
            <w:rFonts w:asciiTheme="minorHAnsi" w:eastAsiaTheme="minorEastAsia" w:hAnsiTheme="minorHAnsi" w:cstheme="minorBidi"/>
            <w:noProof/>
            <w:szCs w:val="22"/>
          </w:rPr>
          <w:tab/>
        </w:r>
        <w:r w:rsidR="00FD687A" w:rsidRPr="00396B7B">
          <w:rPr>
            <w:rStyle w:val="Hyperlink"/>
            <w:noProof/>
          </w:rPr>
          <w:t>Remuneration Committee</w:t>
        </w:r>
        <w:r w:rsidR="00FD687A">
          <w:rPr>
            <w:noProof/>
            <w:webHidden/>
          </w:rPr>
          <w:tab/>
        </w:r>
        <w:r w:rsidR="00FD687A">
          <w:rPr>
            <w:noProof/>
            <w:webHidden/>
          </w:rPr>
          <w:fldChar w:fldCharType="begin"/>
        </w:r>
        <w:r w:rsidR="00FD687A">
          <w:rPr>
            <w:noProof/>
            <w:webHidden/>
          </w:rPr>
          <w:instrText xml:space="preserve"> PAGEREF _Toc392596374 \h </w:instrText>
        </w:r>
        <w:r w:rsidR="00FD687A">
          <w:rPr>
            <w:noProof/>
            <w:webHidden/>
          </w:rPr>
        </w:r>
        <w:r w:rsidR="00FD687A">
          <w:rPr>
            <w:noProof/>
            <w:webHidden/>
          </w:rPr>
          <w:fldChar w:fldCharType="separate"/>
        </w:r>
        <w:r w:rsidR="00114112">
          <w:rPr>
            <w:noProof/>
            <w:webHidden/>
          </w:rPr>
          <w:t>9</w:t>
        </w:r>
        <w:r w:rsidR="00FD687A">
          <w:rPr>
            <w:noProof/>
            <w:webHidden/>
          </w:rPr>
          <w:fldChar w:fldCharType="end"/>
        </w:r>
      </w:hyperlink>
    </w:p>
    <w:p w14:paraId="6ECF1845" w14:textId="77777777" w:rsidR="00FD687A" w:rsidRDefault="002E767A">
      <w:pPr>
        <w:pStyle w:val="TOC2"/>
        <w:tabs>
          <w:tab w:val="left" w:pos="600"/>
          <w:tab w:val="right" w:leader="dot" w:pos="9019"/>
        </w:tabs>
        <w:rPr>
          <w:rFonts w:asciiTheme="minorHAnsi" w:eastAsiaTheme="minorEastAsia" w:hAnsiTheme="minorHAnsi" w:cstheme="minorBidi"/>
          <w:noProof/>
          <w:szCs w:val="22"/>
        </w:rPr>
      </w:pPr>
      <w:hyperlink w:anchor="_Toc392596375" w:history="1">
        <w:r w:rsidR="00FD687A" w:rsidRPr="00396B7B">
          <w:rPr>
            <w:rStyle w:val="Hyperlink"/>
            <w:noProof/>
          </w:rPr>
          <w:t>7</w:t>
        </w:r>
        <w:r w:rsidR="00FD687A">
          <w:rPr>
            <w:rFonts w:asciiTheme="minorHAnsi" w:eastAsiaTheme="minorEastAsia" w:hAnsiTheme="minorHAnsi" w:cstheme="minorBidi"/>
            <w:noProof/>
            <w:szCs w:val="22"/>
          </w:rPr>
          <w:tab/>
        </w:r>
        <w:r w:rsidR="00FD687A" w:rsidRPr="00396B7B">
          <w:rPr>
            <w:rStyle w:val="Hyperlink"/>
            <w:noProof/>
          </w:rPr>
          <w:t>Others with Financial Responsibility</w:t>
        </w:r>
        <w:r w:rsidR="00FD687A">
          <w:rPr>
            <w:noProof/>
            <w:webHidden/>
          </w:rPr>
          <w:tab/>
        </w:r>
        <w:r w:rsidR="00FD687A">
          <w:rPr>
            <w:noProof/>
            <w:webHidden/>
          </w:rPr>
          <w:fldChar w:fldCharType="begin"/>
        </w:r>
        <w:r w:rsidR="00FD687A">
          <w:rPr>
            <w:noProof/>
            <w:webHidden/>
          </w:rPr>
          <w:instrText xml:space="preserve"> PAGEREF _Toc392596375 \h </w:instrText>
        </w:r>
        <w:r w:rsidR="00FD687A">
          <w:rPr>
            <w:noProof/>
            <w:webHidden/>
          </w:rPr>
        </w:r>
        <w:r w:rsidR="00FD687A">
          <w:rPr>
            <w:noProof/>
            <w:webHidden/>
          </w:rPr>
          <w:fldChar w:fldCharType="separate"/>
        </w:r>
        <w:r w:rsidR="00114112">
          <w:rPr>
            <w:noProof/>
            <w:webHidden/>
          </w:rPr>
          <w:t>10</w:t>
        </w:r>
        <w:r w:rsidR="00FD687A">
          <w:rPr>
            <w:noProof/>
            <w:webHidden/>
          </w:rPr>
          <w:fldChar w:fldCharType="end"/>
        </w:r>
      </w:hyperlink>
    </w:p>
    <w:p w14:paraId="19E3115F" w14:textId="127F3F12"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76" w:history="1">
        <w:r w:rsidR="00FD687A" w:rsidRPr="00396B7B">
          <w:rPr>
            <w:rStyle w:val="Hyperlink"/>
            <w:noProof/>
          </w:rPr>
          <w:t>7.1</w:t>
        </w:r>
        <w:r w:rsidR="00FD687A">
          <w:rPr>
            <w:rFonts w:asciiTheme="minorHAnsi" w:eastAsiaTheme="minorEastAsia" w:hAnsiTheme="minorHAnsi" w:cstheme="minorBidi"/>
            <w:noProof/>
            <w:szCs w:val="22"/>
          </w:rPr>
          <w:tab/>
        </w:r>
        <w:r w:rsidR="00FD687A" w:rsidRPr="00396B7B">
          <w:rPr>
            <w:rStyle w:val="Hyperlink"/>
            <w:noProof/>
          </w:rPr>
          <w:t xml:space="preserve">The </w:t>
        </w:r>
        <w:r w:rsidR="00AE4C73">
          <w:rPr>
            <w:rStyle w:val="Hyperlink"/>
            <w:noProof/>
          </w:rPr>
          <w:t>Director</w:t>
        </w:r>
        <w:r w:rsidR="00FD687A" w:rsidRPr="00396B7B">
          <w:rPr>
            <w:rStyle w:val="Hyperlink"/>
            <w:noProof/>
          </w:rPr>
          <w:t xml:space="preserve"> of Finance</w:t>
        </w:r>
        <w:r w:rsidR="00FD687A">
          <w:rPr>
            <w:noProof/>
            <w:webHidden/>
          </w:rPr>
          <w:tab/>
        </w:r>
        <w:r w:rsidR="00FD687A">
          <w:rPr>
            <w:noProof/>
            <w:webHidden/>
          </w:rPr>
          <w:fldChar w:fldCharType="begin"/>
        </w:r>
        <w:r w:rsidR="00FD687A">
          <w:rPr>
            <w:noProof/>
            <w:webHidden/>
          </w:rPr>
          <w:instrText xml:space="preserve"> PAGEREF _Toc392596376 \h </w:instrText>
        </w:r>
        <w:r w:rsidR="00FD687A">
          <w:rPr>
            <w:noProof/>
            <w:webHidden/>
          </w:rPr>
        </w:r>
        <w:r w:rsidR="00FD687A">
          <w:rPr>
            <w:noProof/>
            <w:webHidden/>
          </w:rPr>
          <w:fldChar w:fldCharType="separate"/>
        </w:r>
        <w:r w:rsidR="00114112">
          <w:rPr>
            <w:noProof/>
            <w:webHidden/>
          </w:rPr>
          <w:t>10</w:t>
        </w:r>
        <w:r w:rsidR="00FD687A">
          <w:rPr>
            <w:noProof/>
            <w:webHidden/>
          </w:rPr>
          <w:fldChar w:fldCharType="end"/>
        </w:r>
      </w:hyperlink>
    </w:p>
    <w:p w14:paraId="371E1831"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77" w:history="1">
        <w:r w:rsidR="00FD687A" w:rsidRPr="00396B7B">
          <w:rPr>
            <w:rStyle w:val="Hyperlink"/>
            <w:noProof/>
          </w:rPr>
          <w:t>7.2</w:t>
        </w:r>
        <w:r w:rsidR="00FD687A">
          <w:rPr>
            <w:rFonts w:asciiTheme="minorHAnsi" w:eastAsiaTheme="minorEastAsia" w:hAnsiTheme="minorHAnsi" w:cstheme="minorBidi"/>
            <w:noProof/>
            <w:szCs w:val="22"/>
          </w:rPr>
          <w:tab/>
        </w:r>
        <w:r w:rsidR="00FD687A" w:rsidRPr="00396B7B">
          <w:rPr>
            <w:rStyle w:val="Hyperlink"/>
            <w:noProof/>
          </w:rPr>
          <w:t>Heads of School/Service</w:t>
        </w:r>
        <w:r w:rsidR="00FD687A">
          <w:rPr>
            <w:noProof/>
            <w:webHidden/>
          </w:rPr>
          <w:tab/>
        </w:r>
        <w:r w:rsidR="00FD687A">
          <w:rPr>
            <w:noProof/>
            <w:webHidden/>
          </w:rPr>
          <w:fldChar w:fldCharType="begin"/>
        </w:r>
        <w:r w:rsidR="00FD687A">
          <w:rPr>
            <w:noProof/>
            <w:webHidden/>
          </w:rPr>
          <w:instrText xml:space="preserve"> PAGEREF _Toc392596377 \h </w:instrText>
        </w:r>
        <w:r w:rsidR="00FD687A">
          <w:rPr>
            <w:noProof/>
            <w:webHidden/>
          </w:rPr>
        </w:r>
        <w:r w:rsidR="00FD687A">
          <w:rPr>
            <w:noProof/>
            <w:webHidden/>
          </w:rPr>
          <w:fldChar w:fldCharType="separate"/>
        </w:r>
        <w:r w:rsidR="00114112">
          <w:rPr>
            <w:noProof/>
            <w:webHidden/>
          </w:rPr>
          <w:t>10</w:t>
        </w:r>
        <w:r w:rsidR="00FD687A">
          <w:rPr>
            <w:noProof/>
            <w:webHidden/>
          </w:rPr>
          <w:fldChar w:fldCharType="end"/>
        </w:r>
      </w:hyperlink>
    </w:p>
    <w:p w14:paraId="1892EFDD"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78" w:history="1">
        <w:r w:rsidR="00FD687A" w:rsidRPr="00396B7B">
          <w:rPr>
            <w:rStyle w:val="Hyperlink"/>
            <w:noProof/>
          </w:rPr>
          <w:t>7.3</w:t>
        </w:r>
        <w:r w:rsidR="00FD687A">
          <w:rPr>
            <w:rFonts w:asciiTheme="minorHAnsi" w:eastAsiaTheme="minorEastAsia" w:hAnsiTheme="minorHAnsi" w:cstheme="minorBidi"/>
            <w:noProof/>
            <w:szCs w:val="22"/>
          </w:rPr>
          <w:tab/>
        </w:r>
        <w:r w:rsidR="00FD687A" w:rsidRPr="00396B7B">
          <w:rPr>
            <w:rStyle w:val="Hyperlink"/>
            <w:noProof/>
          </w:rPr>
          <w:t>All members of staff</w:t>
        </w:r>
        <w:r w:rsidR="00FD687A">
          <w:rPr>
            <w:noProof/>
            <w:webHidden/>
          </w:rPr>
          <w:tab/>
        </w:r>
        <w:r w:rsidR="00FD687A">
          <w:rPr>
            <w:noProof/>
            <w:webHidden/>
          </w:rPr>
          <w:fldChar w:fldCharType="begin"/>
        </w:r>
        <w:r w:rsidR="00FD687A">
          <w:rPr>
            <w:noProof/>
            <w:webHidden/>
          </w:rPr>
          <w:instrText xml:space="preserve"> PAGEREF _Toc392596378 \h </w:instrText>
        </w:r>
        <w:r w:rsidR="00FD687A">
          <w:rPr>
            <w:noProof/>
            <w:webHidden/>
          </w:rPr>
        </w:r>
        <w:r w:rsidR="00FD687A">
          <w:rPr>
            <w:noProof/>
            <w:webHidden/>
          </w:rPr>
          <w:fldChar w:fldCharType="separate"/>
        </w:r>
        <w:r w:rsidR="00114112">
          <w:rPr>
            <w:noProof/>
            <w:webHidden/>
          </w:rPr>
          <w:t>10</w:t>
        </w:r>
        <w:r w:rsidR="00FD687A">
          <w:rPr>
            <w:noProof/>
            <w:webHidden/>
          </w:rPr>
          <w:fldChar w:fldCharType="end"/>
        </w:r>
      </w:hyperlink>
    </w:p>
    <w:p w14:paraId="58089F84" w14:textId="77777777" w:rsidR="00FD687A" w:rsidRDefault="002E767A">
      <w:pPr>
        <w:pStyle w:val="TOC2"/>
        <w:tabs>
          <w:tab w:val="left" w:pos="600"/>
          <w:tab w:val="right" w:leader="dot" w:pos="9019"/>
        </w:tabs>
        <w:rPr>
          <w:rFonts w:asciiTheme="minorHAnsi" w:eastAsiaTheme="minorEastAsia" w:hAnsiTheme="minorHAnsi" w:cstheme="minorBidi"/>
          <w:noProof/>
          <w:szCs w:val="22"/>
        </w:rPr>
      </w:pPr>
      <w:hyperlink w:anchor="_Toc392596379" w:history="1">
        <w:r w:rsidR="00FD687A" w:rsidRPr="00396B7B">
          <w:rPr>
            <w:rStyle w:val="Hyperlink"/>
            <w:noProof/>
          </w:rPr>
          <w:t>8</w:t>
        </w:r>
        <w:r w:rsidR="00FD687A">
          <w:rPr>
            <w:rFonts w:asciiTheme="minorHAnsi" w:eastAsiaTheme="minorEastAsia" w:hAnsiTheme="minorHAnsi" w:cstheme="minorBidi"/>
            <w:noProof/>
            <w:szCs w:val="22"/>
          </w:rPr>
          <w:tab/>
        </w:r>
        <w:r w:rsidR="00FD687A" w:rsidRPr="00396B7B">
          <w:rPr>
            <w:rStyle w:val="Hyperlink"/>
            <w:noProof/>
          </w:rPr>
          <w:t>Risk Management</w:t>
        </w:r>
        <w:r w:rsidR="00FD687A">
          <w:rPr>
            <w:noProof/>
            <w:webHidden/>
          </w:rPr>
          <w:tab/>
        </w:r>
        <w:r w:rsidR="00FD687A">
          <w:rPr>
            <w:noProof/>
            <w:webHidden/>
          </w:rPr>
          <w:fldChar w:fldCharType="begin"/>
        </w:r>
        <w:r w:rsidR="00FD687A">
          <w:rPr>
            <w:noProof/>
            <w:webHidden/>
          </w:rPr>
          <w:instrText xml:space="preserve"> PAGEREF _Toc392596379 \h </w:instrText>
        </w:r>
        <w:r w:rsidR="00FD687A">
          <w:rPr>
            <w:noProof/>
            <w:webHidden/>
          </w:rPr>
        </w:r>
        <w:r w:rsidR="00FD687A">
          <w:rPr>
            <w:noProof/>
            <w:webHidden/>
          </w:rPr>
          <w:fldChar w:fldCharType="separate"/>
        </w:r>
        <w:r w:rsidR="00114112">
          <w:rPr>
            <w:noProof/>
            <w:webHidden/>
          </w:rPr>
          <w:t>11</w:t>
        </w:r>
        <w:r w:rsidR="00FD687A">
          <w:rPr>
            <w:noProof/>
            <w:webHidden/>
          </w:rPr>
          <w:fldChar w:fldCharType="end"/>
        </w:r>
      </w:hyperlink>
    </w:p>
    <w:p w14:paraId="5DDC6790" w14:textId="77777777" w:rsidR="00FD687A" w:rsidRDefault="002E767A">
      <w:pPr>
        <w:pStyle w:val="TOC2"/>
        <w:tabs>
          <w:tab w:val="left" w:pos="600"/>
          <w:tab w:val="right" w:leader="dot" w:pos="9019"/>
        </w:tabs>
        <w:rPr>
          <w:rFonts w:asciiTheme="minorHAnsi" w:eastAsiaTheme="minorEastAsia" w:hAnsiTheme="minorHAnsi" w:cstheme="minorBidi"/>
          <w:noProof/>
          <w:szCs w:val="22"/>
        </w:rPr>
      </w:pPr>
      <w:hyperlink w:anchor="_Toc392596380" w:history="1">
        <w:r w:rsidR="00FD687A" w:rsidRPr="00396B7B">
          <w:rPr>
            <w:rStyle w:val="Hyperlink"/>
            <w:noProof/>
          </w:rPr>
          <w:t>9</w:t>
        </w:r>
        <w:r w:rsidR="00FD687A">
          <w:rPr>
            <w:rFonts w:asciiTheme="minorHAnsi" w:eastAsiaTheme="minorEastAsia" w:hAnsiTheme="minorHAnsi" w:cstheme="minorBidi"/>
            <w:noProof/>
            <w:szCs w:val="22"/>
          </w:rPr>
          <w:tab/>
        </w:r>
        <w:r w:rsidR="00FD687A" w:rsidRPr="00396B7B">
          <w:rPr>
            <w:rStyle w:val="Hyperlink"/>
            <w:noProof/>
          </w:rPr>
          <w:t>Whistleblowing</w:t>
        </w:r>
        <w:r w:rsidR="00FD687A">
          <w:rPr>
            <w:noProof/>
            <w:webHidden/>
          </w:rPr>
          <w:tab/>
        </w:r>
        <w:r w:rsidR="00FD687A">
          <w:rPr>
            <w:noProof/>
            <w:webHidden/>
          </w:rPr>
          <w:fldChar w:fldCharType="begin"/>
        </w:r>
        <w:r w:rsidR="00FD687A">
          <w:rPr>
            <w:noProof/>
            <w:webHidden/>
          </w:rPr>
          <w:instrText xml:space="preserve"> PAGEREF _Toc392596380 \h </w:instrText>
        </w:r>
        <w:r w:rsidR="00FD687A">
          <w:rPr>
            <w:noProof/>
            <w:webHidden/>
          </w:rPr>
        </w:r>
        <w:r w:rsidR="00FD687A">
          <w:rPr>
            <w:noProof/>
            <w:webHidden/>
          </w:rPr>
          <w:fldChar w:fldCharType="separate"/>
        </w:r>
        <w:r w:rsidR="00114112">
          <w:rPr>
            <w:noProof/>
            <w:webHidden/>
          </w:rPr>
          <w:t>11</w:t>
        </w:r>
        <w:r w:rsidR="00FD687A">
          <w:rPr>
            <w:noProof/>
            <w:webHidden/>
          </w:rPr>
          <w:fldChar w:fldCharType="end"/>
        </w:r>
      </w:hyperlink>
    </w:p>
    <w:p w14:paraId="6B7DECA1"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381" w:history="1">
        <w:r w:rsidR="00FD687A" w:rsidRPr="00396B7B">
          <w:rPr>
            <w:rStyle w:val="Hyperlink"/>
            <w:noProof/>
          </w:rPr>
          <w:t>10</w:t>
        </w:r>
        <w:r w:rsidR="00FD687A">
          <w:rPr>
            <w:rFonts w:asciiTheme="minorHAnsi" w:eastAsiaTheme="minorEastAsia" w:hAnsiTheme="minorHAnsi" w:cstheme="minorBidi"/>
            <w:noProof/>
            <w:szCs w:val="22"/>
          </w:rPr>
          <w:tab/>
        </w:r>
        <w:r w:rsidR="00FD687A" w:rsidRPr="00396B7B">
          <w:rPr>
            <w:rStyle w:val="Hyperlink"/>
            <w:noProof/>
          </w:rPr>
          <w:t>Code of Conduct</w:t>
        </w:r>
        <w:r w:rsidR="00FD687A">
          <w:rPr>
            <w:noProof/>
            <w:webHidden/>
          </w:rPr>
          <w:tab/>
        </w:r>
        <w:r w:rsidR="00FD687A">
          <w:rPr>
            <w:noProof/>
            <w:webHidden/>
          </w:rPr>
          <w:fldChar w:fldCharType="begin"/>
        </w:r>
        <w:r w:rsidR="00FD687A">
          <w:rPr>
            <w:noProof/>
            <w:webHidden/>
          </w:rPr>
          <w:instrText xml:space="preserve"> PAGEREF _Toc392596381 \h </w:instrText>
        </w:r>
        <w:r w:rsidR="00FD687A">
          <w:rPr>
            <w:noProof/>
            <w:webHidden/>
          </w:rPr>
        </w:r>
        <w:r w:rsidR="00FD687A">
          <w:rPr>
            <w:noProof/>
            <w:webHidden/>
          </w:rPr>
          <w:fldChar w:fldCharType="separate"/>
        </w:r>
        <w:r w:rsidR="00114112">
          <w:rPr>
            <w:noProof/>
            <w:webHidden/>
          </w:rPr>
          <w:t>11</w:t>
        </w:r>
        <w:r w:rsidR="00FD687A">
          <w:rPr>
            <w:noProof/>
            <w:webHidden/>
          </w:rPr>
          <w:fldChar w:fldCharType="end"/>
        </w:r>
      </w:hyperlink>
    </w:p>
    <w:p w14:paraId="58EBDD37"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82" w:history="1">
        <w:r w:rsidR="00FD687A" w:rsidRPr="00396B7B">
          <w:rPr>
            <w:rStyle w:val="Hyperlink"/>
            <w:noProof/>
          </w:rPr>
          <w:t>10.1</w:t>
        </w:r>
        <w:r w:rsidR="00FD687A">
          <w:rPr>
            <w:rFonts w:asciiTheme="minorHAnsi" w:eastAsiaTheme="minorEastAsia" w:hAnsiTheme="minorHAnsi" w:cstheme="minorBidi"/>
            <w:noProof/>
            <w:szCs w:val="22"/>
          </w:rPr>
          <w:tab/>
        </w:r>
        <w:r w:rsidR="00FD687A" w:rsidRPr="00396B7B">
          <w:rPr>
            <w:rStyle w:val="Hyperlink"/>
            <w:noProof/>
          </w:rPr>
          <w:t>Bribery Act 2010 – Gifts/Rewards/Hospitality</w:t>
        </w:r>
        <w:r w:rsidR="00FD687A">
          <w:rPr>
            <w:noProof/>
            <w:webHidden/>
          </w:rPr>
          <w:tab/>
        </w:r>
        <w:r w:rsidR="00FD687A">
          <w:rPr>
            <w:noProof/>
            <w:webHidden/>
          </w:rPr>
          <w:fldChar w:fldCharType="begin"/>
        </w:r>
        <w:r w:rsidR="00FD687A">
          <w:rPr>
            <w:noProof/>
            <w:webHidden/>
          </w:rPr>
          <w:instrText xml:space="preserve"> PAGEREF _Toc392596382 \h </w:instrText>
        </w:r>
        <w:r w:rsidR="00FD687A">
          <w:rPr>
            <w:noProof/>
            <w:webHidden/>
          </w:rPr>
        </w:r>
        <w:r w:rsidR="00FD687A">
          <w:rPr>
            <w:noProof/>
            <w:webHidden/>
          </w:rPr>
          <w:fldChar w:fldCharType="separate"/>
        </w:r>
        <w:r w:rsidR="00114112">
          <w:rPr>
            <w:noProof/>
            <w:webHidden/>
          </w:rPr>
          <w:t>11</w:t>
        </w:r>
        <w:r w:rsidR="00FD687A">
          <w:rPr>
            <w:noProof/>
            <w:webHidden/>
          </w:rPr>
          <w:fldChar w:fldCharType="end"/>
        </w:r>
      </w:hyperlink>
    </w:p>
    <w:p w14:paraId="6B926337" w14:textId="77777777" w:rsidR="00FD687A" w:rsidRDefault="002E767A">
      <w:pPr>
        <w:pStyle w:val="TOC1"/>
        <w:tabs>
          <w:tab w:val="left" w:pos="400"/>
          <w:tab w:val="right" w:leader="dot" w:pos="9019"/>
        </w:tabs>
        <w:rPr>
          <w:rFonts w:asciiTheme="minorHAnsi" w:eastAsiaTheme="minorEastAsia" w:hAnsiTheme="minorHAnsi" w:cstheme="minorBidi"/>
          <w:noProof/>
          <w:szCs w:val="22"/>
        </w:rPr>
      </w:pPr>
      <w:hyperlink w:anchor="_Toc392596383" w:history="1">
        <w:r w:rsidR="00FD687A" w:rsidRPr="00396B7B">
          <w:rPr>
            <w:rStyle w:val="Hyperlink"/>
            <w:noProof/>
          </w:rPr>
          <w:t>D</w:t>
        </w:r>
        <w:r w:rsidR="00FD687A">
          <w:rPr>
            <w:rFonts w:asciiTheme="minorHAnsi" w:eastAsiaTheme="minorEastAsia" w:hAnsiTheme="minorHAnsi" w:cstheme="minorBidi"/>
            <w:noProof/>
            <w:szCs w:val="22"/>
          </w:rPr>
          <w:tab/>
        </w:r>
        <w:r w:rsidR="00FD687A" w:rsidRPr="00396B7B">
          <w:rPr>
            <w:rStyle w:val="Hyperlink"/>
            <w:noProof/>
          </w:rPr>
          <w:t>FINANCIAL MANAGEMENT AND CONTROL</w:t>
        </w:r>
        <w:r w:rsidR="00FD687A">
          <w:rPr>
            <w:noProof/>
            <w:webHidden/>
          </w:rPr>
          <w:tab/>
        </w:r>
        <w:r w:rsidR="00FD687A">
          <w:rPr>
            <w:noProof/>
            <w:webHidden/>
          </w:rPr>
          <w:fldChar w:fldCharType="begin"/>
        </w:r>
        <w:r w:rsidR="00FD687A">
          <w:rPr>
            <w:noProof/>
            <w:webHidden/>
          </w:rPr>
          <w:instrText xml:space="preserve"> PAGEREF _Toc392596383 \h </w:instrText>
        </w:r>
        <w:r w:rsidR="00FD687A">
          <w:rPr>
            <w:noProof/>
            <w:webHidden/>
          </w:rPr>
        </w:r>
        <w:r w:rsidR="00FD687A">
          <w:rPr>
            <w:noProof/>
            <w:webHidden/>
          </w:rPr>
          <w:fldChar w:fldCharType="separate"/>
        </w:r>
        <w:r w:rsidR="00114112">
          <w:rPr>
            <w:noProof/>
            <w:webHidden/>
          </w:rPr>
          <w:t>12</w:t>
        </w:r>
        <w:r w:rsidR="00FD687A">
          <w:rPr>
            <w:noProof/>
            <w:webHidden/>
          </w:rPr>
          <w:fldChar w:fldCharType="end"/>
        </w:r>
      </w:hyperlink>
    </w:p>
    <w:p w14:paraId="69F525D2"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384" w:history="1">
        <w:r w:rsidR="00FD687A" w:rsidRPr="00396B7B">
          <w:rPr>
            <w:rStyle w:val="Hyperlink"/>
            <w:noProof/>
          </w:rPr>
          <w:t>11</w:t>
        </w:r>
        <w:r w:rsidR="00FD687A">
          <w:rPr>
            <w:rFonts w:asciiTheme="minorHAnsi" w:eastAsiaTheme="minorEastAsia" w:hAnsiTheme="minorHAnsi" w:cstheme="minorBidi"/>
            <w:noProof/>
            <w:szCs w:val="22"/>
          </w:rPr>
          <w:tab/>
        </w:r>
        <w:r w:rsidR="00FD687A" w:rsidRPr="00396B7B">
          <w:rPr>
            <w:rStyle w:val="Hyperlink"/>
            <w:noProof/>
          </w:rPr>
          <w:t>Financial Planning</w:t>
        </w:r>
        <w:r w:rsidR="00FD687A">
          <w:rPr>
            <w:noProof/>
            <w:webHidden/>
          </w:rPr>
          <w:tab/>
        </w:r>
        <w:r w:rsidR="00FD687A">
          <w:rPr>
            <w:noProof/>
            <w:webHidden/>
          </w:rPr>
          <w:fldChar w:fldCharType="begin"/>
        </w:r>
        <w:r w:rsidR="00FD687A">
          <w:rPr>
            <w:noProof/>
            <w:webHidden/>
          </w:rPr>
          <w:instrText xml:space="preserve"> PAGEREF _Toc392596384 \h </w:instrText>
        </w:r>
        <w:r w:rsidR="00FD687A">
          <w:rPr>
            <w:noProof/>
            <w:webHidden/>
          </w:rPr>
        </w:r>
        <w:r w:rsidR="00FD687A">
          <w:rPr>
            <w:noProof/>
            <w:webHidden/>
          </w:rPr>
          <w:fldChar w:fldCharType="separate"/>
        </w:r>
        <w:r w:rsidR="00114112">
          <w:rPr>
            <w:noProof/>
            <w:webHidden/>
          </w:rPr>
          <w:t>12</w:t>
        </w:r>
        <w:r w:rsidR="00FD687A">
          <w:rPr>
            <w:noProof/>
            <w:webHidden/>
          </w:rPr>
          <w:fldChar w:fldCharType="end"/>
        </w:r>
      </w:hyperlink>
    </w:p>
    <w:p w14:paraId="7CB8D868"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85" w:history="1">
        <w:r w:rsidR="00FD687A" w:rsidRPr="00396B7B">
          <w:rPr>
            <w:rStyle w:val="Hyperlink"/>
            <w:noProof/>
          </w:rPr>
          <w:t>11.1</w:t>
        </w:r>
        <w:r w:rsidR="00FD687A">
          <w:rPr>
            <w:rFonts w:asciiTheme="minorHAnsi" w:eastAsiaTheme="minorEastAsia" w:hAnsiTheme="minorHAnsi" w:cstheme="minorBidi"/>
            <w:noProof/>
            <w:szCs w:val="22"/>
          </w:rPr>
          <w:tab/>
        </w:r>
        <w:r w:rsidR="00FD687A" w:rsidRPr="00396B7B">
          <w:rPr>
            <w:rStyle w:val="Hyperlink"/>
            <w:noProof/>
          </w:rPr>
          <w:t>Financial Forecasts/ Budgeting</w:t>
        </w:r>
        <w:r w:rsidR="00FD687A">
          <w:rPr>
            <w:noProof/>
            <w:webHidden/>
          </w:rPr>
          <w:tab/>
        </w:r>
        <w:r w:rsidR="00FD687A">
          <w:rPr>
            <w:noProof/>
            <w:webHidden/>
          </w:rPr>
          <w:fldChar w:fldCharType="begin"/>
        </w:r>
        <w:r w:rsidR="00FD687A">
          <w:rPr>
            <w:noProof/>
            <w:webHidden/>
          </w:rPr>
          <w:instrText xml:space="preserve"> PAGEREF _Toc392596385 \h </w:instrText>
        </w:r>
        <w:r w:rsidR="00FD687A">
          <w:rPr>
            <w:noProof/>
            <w:webHidden/>
          </w:rPr>
        </w:r>
        <w:r w:rsidR="00FD687A">
          <w:rPr>
            <w:noProof/>
            <w:webHidden/>
          </w:rPr>
          <w:fldChar w:fldCharType="separate"/>
        </w:r>
        <w:r w:rsidR="00114112">
          <w:rPr>
            <w:noProof/>
            <w:webHidden/>
          </w:rPr>
          <w:t>12</w:t>
        </w:r>
        <w:r w:rsidR="00FD687A">
          <w:rPr>
            <w:noProof/>
            <w:webHidden/>
          </w:rPr>
          <w:fldChar w:fldCharType="end"/>
        </w:r>
      </w:hyperlink>
    </w:p>
    <w:p w14:paraId="5A52F5EE"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86" w:history="1">
        <w:r w:rsidR="00FD687A" w:rsidRPr="00396B7B">
          <w:rPr>
            <w:rStyle w:val="Hyperlink"/>
            <w:noProof/>
          </w:rPr>
          <w:t>11.2</w:t>
        </w:r>
        <w:r w:rsidR="00FD687A">
          <w:rPr>
            <w:rFonts w:asciiTheme="minorHAnsi" w:eastAsiaTheme="minorEastAsia" w:hAnsiTheme="minorHAnsi" w:cstheme="minorBidi"/>
            <w:noProof/>
            <w:szCs w:val="22"/>
          </w:rPr>
          <w:tab/>
        </w:r>
        <w:r w:rsidR="00FD687A" w:rsidRPr="00396B7B">
          <w:rPr>
            <w:rStyle w:val="Hyperlink"/>
            <w:noProof/>
          </w:rPr>
          <w:t>Capital Expenditure</w:t>
        </w:r>
        <w:r w:rsidR="00FD687A">
          <w:rPr>
            <w:noProof/>
            <w:webHidden/>
          </w:rPr>
          <w:tab/>
        </w:r>
        <w:r w:rsidR="00FD687A">
          <w:rPr>
            <w:noProof/>
            <w:webHidden/>
          </w:rPr>
          <w:fldChar w:fldCharType="begin"/>
        </w:r>
        <w:r w:rsidR="00FD687A">
          <w:rPr>
            <w:noProof/>
            <w:webHidden/>
          </w:rPr>
          <w:instrText xml:space="preserve"> PAGEREF _Toc392596386 \h </w:instrText>
        </w:r>
        <w:r w:rsidR="00FD687A">
          <w:rPr>
            <w:noProof/>
            <w:webHidden/>
          </w:rPr>
        </w:r>
        <w:r w:rsidR="00FD687A">
          <w:rPr>
            <w:noProof/>
            <w:webHidden/>
          </w:rPr>
          <w:fldChar w:fldCharType="separate"/>
        </w:r>
        <w:r w:rsidR="00114112">
          <w:rPr>
            <w:noProof/>
            <w:webHidden/>
          </w:rPr>
          <w:t>12</w:t>
        </w:r>
        <w:r w:rsidR="00FD687A">
          <w:rPr>
            <w:noProof/>
            <w:webHidden/>
          </w:rPr>
          <w:fldChar w:fldCharType="end"/>
        </w:r>
      </w:hyperlink>
    </w:p>
    <w:p w14:paraId="3BB197E2"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387" w:history="1">
        <w:r w:rsidR="00FD687A" w:rsidRPr="00396B7B">
          <w:rPr>
            <w:rStyle w:val="Hyperlink"/>
            <w:noProof/>
          </w:rPr>
          <w:t>12</w:t>
        </w:r>
        <w:r w:rsidR="00FD687A">
          <w:rPr>
            <w:rFonts w:asciiTheme="minorHAnsi" w:eastAsiaTheme="minorEastAsia" w:hAnsiTheme="minorHAnsi" w:cstheme="minorBidi"/>
            <w:noProof/>
            <w:szCs w:val="22"/>
          </w:rPr>
          <w:tab/>
        </w:r>
        <w:r w:rsidR="00FD687A" w:rsidRPr="00396B7B">
          <w:rPr>
            <w:rStyle w:val="Hyperlink"/>
            <w:noProof/>
          </w:rPr>
          <w:t>Financial Control</w:t>
        </w:r>
        <w:r w:rsidR="00FD687A">
          <w:rPr>
            <w:noProof/>
            <w:webHidden/>
          </w:rPr>
          <w:tab/>
        </w:r>
        <w:r w:rsidR="00FD687A">
          <w:rPr>
            <w:noProof/>
            <w:webHidden/>
          </w:rPr>
          <w:fldChar w:fldCharType="begin"/>
        </w:r>
        <w:r w:rsidR="00FD687A">
          <w:rPr>
            <w:noProof/>
            <w:webHidden/>
          </w:rPr>
          <w:instrText xml:space="preserve"> PAGEREF _Toc392596387 \h </w:instrText>
        </w:r>
        <w:r w:rsidR="00FD687A">
          <w:rPr>
            <w:noProof/>
            <w:webHidden/>
          </w:rPr>
        </w:r>
        <w:r w:rsidR="00FD687A">
          <w:rPr>
            <w:noProof/>
            <w:webHidden/>
          </w:rPr>
          <w:fldChar w:fldCharType="separate"/>
        </w:r>
        <w:r w:rsidR="00114112">
          <w:rPr>
            <w:noProof/>
            <w:webHidden/>
          </w:rPr>
          <w:t>13</w:t>
        </w:r>
        <w:r w:rsidR="00FD687A">
          <w:rPr>
            <w:noProof/>
            <w:webHidden/>
          </w:rPr>
          <w:fldChar w:fldCharType="end"/>
        </w:r>
      </w:hyperlink>
    </w:p>
    <w:p w14:paraId="271C8C93"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88" w:history="1">
        <w:r w:rsidR="00FD687A" w:rsidRPr="00396B7B">
          <w:rPr>
            <w:rStyle w:val="Hyperlink"/>
            <w:noProof/>
          </w:rPr>
          <w:t>12.1</w:t>
        </w:r>
        <w:r w:rsidR="00FD687A">
          <w:rPr>
            <w:rFonts w:asciiTheme="minorHAnsi" w:eastAsiaTheme="minorEastAsia" w:hAnsiTheme="minorHAnsi" w:cstheme="minorBidi"/>
            <w:noProof/>
            <w:szCs w:val="22"/>
          </w:rPr>
          <w:tab/>
        </w:r>
        <w:r w:rsidR="00FD687A" w:rsidRPr="00396B7B">
          <w:rPr>
            <w:rStyle w:val="Hyperlink"/>
            <w:noProof/>
          </w:rPr>
          <w:t>Budget Holder - Responsibilities</w:t>
        </w:r>
        <w:r w:rsidR="00FD687A">
          <w:rPr>
            <w:noProof/>
            <w:webHidden/>
          </w:rPr>
          <w:tab/>
        </w:r>
        <w:r w:rsidR="00FD687A">
          <w:rPr>
            <w:noProof/>
            <w:webHidden/>
          </w:rPr>
          <w:fldChar w:fldCharType="begin"/>
        </w:r>
        <w:r w:rsidR="00FD687A">
          <w:rPr>
            <w:noProof/>
            <w:webHidden/>
          </w:rPr>
          <w:instrText xml:space="preserve"> PAGEREF _Toc392596388 \h </w:instrText>
        </w:r>
        <w:r w:rsidR="00FD687A">
          <w:rPr>
            <w:noProof/>
            <w:webHidden/>
          </w:rPr>
        </w:r>
        <w:r w:rsidR="00FD687A">
          <w:rPr>
            <w:noProof/>
            <w:webHidden/>
          </w:rPr>
          <w:fldChar w:fldCharType="separate"/>
        </w:r>
        <w:r w:rsidR="00114112">
          <w:rPr>
            <w:noProof/>
            <w:webHidden/>
          </w:rPr>
          <w:t>13</w:t>
        </w:r>
        <w:r w:rsidR="00FD687A">
          <w:rPr>
            <w:noProof/>
            <w:webHidden/>
          </w:rPr>
          <w:fldChar w:fldCharType="end"/>
        </w:r>
      </w:hyperlink>
    </w:p>
    <w:p w14:paraId="0D49A438"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89" w:history="1">
        <w:r w:rsidR="00FD687A" w:rsidRPr="00396B7B">
          <w:rPr>
            <w:rStyle w:val="Hyperlink"/>
            <w:noProof/>
          </w:rPr>
          <w:t>12.2</w:t>
        </w:r>
        <w:r w:rsidR="00FD687A">
          <w:rPr>
            <w:rFonts w:asciiTheme="minorHAnsi" w:eastAsiaTheme="minorEastAsia" w:hAnsiTheme="minorHAnsi" w:cstheme="minorBidi"/>
            <w:noProof/>
            <w:szCs w:val="22"/>
          </w:rPr>
          <w:tab/>
        </w:r>
        <w:r w:rsidR="00FD687A" w:rsidRPr="00396B7B">
          <w:rPr>
            <w:rStyle w:val="Hyperlink"/>
            <w:noProof/>
          </w:rPr>
          <w:t>Budget Review</w:t>
        </w:r>
        <w:r w:rsidR="00FD687A">
          <w:rPr>
            <w:noProof/>
            <w:webHidden/>
          </w:rPr>
          <w:tab/>
        </w:r>
        <w:r w:rsidR="00FD687A">
          <w:rPr>
            <w:noProof/>
            <w:webHidden/>
          </w:rPr>
          <w:fldChar w:fldCharType="begin"/>
        </w:r>
        <w:r w:rsidR="00FD687A">
          <w:rPr>
            <w:noProof/>
            <w:webHidden/>
          </w:rPr>
          <w:instrText xml:space="preserve"> PAGEREF _Toc392596389 \h </w:instrText>
        </w:r>
        <w:r w:rsidR="00FD687A">
          <w:rPr>
            <w:noProof/>
            <w:webHidden/>
          </w:rPr>
        </w:r>
        <w:r w:rsidR="00FD687A">
          <w:rPr>
            <w:noProof/>
            <w:webHidden/>
          </w:rPr>
          <w:fldChar w:fldCharType="separate"/>
        </w:r>
        <w:r w:rsidR="00114112">
          <w:rPr>
            <w:noProof/>
            <w:webHidden/>
          </w:rPr>
          <w:t>13</w:t>
        </w:r>
        <w:r w:rsidR="00FD687A">
          <w:rPr>
            <w:noProof/>
            <w:webHidden/>
          </w:rPr>
          <w:fldChar w:fldCharType="end"/>
        </w:r>
      </w:hyperlink>
    </w:p>
    <w:p w14:paraId="5D2DB063"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90" w:history="1">
        <w:r w:rsidR="00FD687A" w:rsidRPr="00396B7B">
          <w:rPr>
            <w:rStyle w:val="Hyperlink"/>
            <w:noProof/>
          </w:rPr>
          <w:t>12.3</w:t>
        </w:r>
        <w:r w:rsidR="00FD687A">
          <w:rPr>
            <w:rFonts w:asciiTheme="minorHAnsi" w:eastAsiaTheme="minorEastAsia" w:hAnsiTheme="minorHAnsi" w:cstheme="minorBidi"/>
            <w:noProof/>
            <w:szCs w:val="22"/>
          </w:rPr>
          <w:tab/>
        </w:r>
        <w:r w:rsidR="00FD687A" w:rsidRPr="00396B7B">
          <w:rPr>
            <w:rStyle w:val="Hyperlink"/>
            <w:noProof/>
          </w:rPr>
          <w:t>Virement Rules</w:t>
        </w:r>
        <w:r w:rsidR="00FD687A">
          <w:rPr>
            <w:noProof/>
            <w:webHidden/>
          </w:rPr>
          <w:tab/>
        </w:r>
        <w:r w:rsidR="00FD687A">
          <w:rPr>
            <w:noProof/>
            <w:webHidden/>
          </w:rPr>
          <w:fldChar w:fldCharType="begin"/>
        </w:r>
        <w:r w:rsidR="00FD687A">
          <w:rPr>
            <w:noProof/>
            <w:webHidden/>
          </w:rPr>
          <w:instrText xml:space="preserve"> PAGEREF _Toc392596390 \h </w:instrText>
        </w:r>
        <w:r w:rsidR="00FD687A">
          <w:rPr>
            <w:noProof/>
            <w:webHidden/>
          </w:rPr>
        </w:r>
        <w:r w:rsidR="00FD687A">
          <w:rPr>
            <w:noProof/>
            <w:webHidden/>
          </w:rPr>
          <w:fldChar w:fldCharType="separate"/>
        </w:r>
        <w:r w:rsidR="00114112">
          <w:rPr>
            <w:noProof/>
            <w:webHidden/>
          </w:rPr>
          <w:t>13</w:t>
        </w:r>
        <w:r w:rsidR="00FD687A">
          <w:rPr>
            <w:noProof/>
            <w:webHidden/>
          </w:rPr>
          <w:fldChar w:fldCharType="end"/>
        </w:r>
      </w:hyperlink>
    </w:p>
    <w:p w14:paraId="3CD4C113"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391" w:history="1">
        <w:r w:rsidR="00FD687A" w:rsidRPr="00396B7B">
          <w:rPr>
            <w:rStyle w:val="Hyperlink"/>
            <w:noProof/>
          </w:rPr>
          <w:t>13</w:t>
        </w:r>
        <w:r w:rsidR="00FD687A">
          <w:rPr>
            <w:rFonts w:asciiTheme="minorHAnsi" w:eastAsiaTheme="minorEastAsia" w:hAnsiTheme="minorHAnsi" w:cstheme="minorBidi"/>
            <w:noProof/>
            <w:szCs w:val="22"/>
          </w:rPr>
          <w:tab/>
        </w:r>
        <w:r w:rsidR="00FD687A" w:rsidRPr="00396B7B">
          <w:rPr>
            <w:rStyle w:val="Hyperlink"/>
            <w:noProof/>
          </w:rPr>
          <w:t>Accounting Arrangements</w:t>
        </w:r>
        <w:r w:rsidR="00FD687A">
          <w:rPr>
            <w:noProof/>
            <w:webHidden/>
          </w:rPr>
          <w:tab/>
        </w:r>
        <w:r w:rsidR="00FD687A">
          <w:rPr>
            <w:noProof/>
            <w:webHidden/>
          </w:rPr>
          <w:fldChar w:fldCharType="begin"/>
        </w:r>
        <w:r w:rsidR="00FD687A">
          <w:rPr>
            <w:noProof/>
            <w:webHidden/>
          </w:rPr>
          <w:instrText xml:space="preserve"> PAGEREF _Toc392596391 \h </w:instrText>
        </w:r>
        <w:r w:rsidR="00FD687A">
          <w:rPr>
            <w:noProof/>
            <w:webHidden/>
          </w:rPr>
        </w:r>
        <w:r w:rsidR="00FD687A">
          <w:rPr>
            <w:noProof/>
            <w:webHidden/>
          </w:rPr>
          <w:fldChar w:fldCharType="separate"/>
        </w:r>
        <w:r w:rsidR="00114112">
          <w:rPr>
            <w:noProof/>
            <w:webHidden/>
          </w:rPr>
          <w:t>14</w:t>
        </w:r>
        <w:r w:rsidR="00FD687A">
          <w:rPr>
            <w:noProof/>
            <w:webHidden/>
          </w:rPr>
          <w:fldChar w:fldCharType="end"/>
        </w:r>
      </w:hyperlink>
    </w:p>
    <w:p w14:paraId="48FFBA16"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92" w:history="1">
        <w:r w:rsidR="00FD687A" w:rsidRPr="00396B7B">
          <w:rPr>
            <w:rStyle w:val="Hyperlink"/>
            <w:noProof/>
          </w:rPr>
          <w:t>13.1</w:t>
        </w:r>
        <w:r w:rsidR="00FD687A">
          <w:rPr>
            <w:rFonts w:asciiTheme="minorHAnsi" w:eastAsiaTheme="minorEastAsia" w:hAnsiTheme="minorHAnsi" w:cstheme="minorBidi"/>
            <w:noProof/>
            <w:szCs w:val="22"/>
          </w:rPr>
          <w:tab/>
        </w:r>
        <w:r w:rsidR="00FD687A" w:rsidRPr="00396B7B">
          <w:rPr>
            <w:rStyle w:val="Hyperlink"/>
            <w:noProof/>
          </w:rPr>
          <w:t>Year End Responsibilities</w:t>
        </w:r>
        <w:r w:rsidR="00FD687A">
          <w:rPr>
            <w:noProof/>
            <w:webHidden/>
          </w:rPr>
          <w:tab/>
        </w:r>
        <w:r w:rsidR="00FD687A">
          <w:rPr>
            <w:noProof/>
            <w:webHidden/>
          </w:rPr>
          <w:fldChar w:fldCharType="begin"/>
        </w:r>
        <w:r w:rsidR="00FD687A">
          <w:rPr>
            <w:noProof/>
            <w:webHidden/>
          </w:rPr>
          <w:instrText xml:space="preserve"> PAGEREF _Toc392596392 \h </w:instrText>
        </w:r>
        <w:r w:rsidR="00FD687A">
          <w:rPr>
            <w:noProof/>
            <w:webHidden/>
          </w:rPr>
        </w:r>
        <w:r w:rsidR="00FD687A">
          <w:rPr>
            <w:noProof/>
            <w:webHidden/>
          </w:rPr>
          <w:fldChar w:fldCharType="separate"/>
        </w:r>
        <w:r w:rsidR="00114112">
          <w:rPr>
            <w:noProof/>
            <w:webHidden/>
          </w:rPr>
          <w:t>14</w:t>
        </w:r>
        <w:r w:rsidR="00FD687A">
          <w:rPr>
            <w:noProof/>
            <w:webHidden/>
          </w:rPr>
          <w:fldChar w:fldCharType="end"/>
        </w:r>
      </w:hyperlink>
    </w:p>
    <w:p w14:paraId="1592C313"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93" w:history="1">
        <w:r w:rsidR="00FD687A" w:rsidRPr="00396B7B">
          <w:rPr>
            <w:rStyle w:val="Hyperlink"/>
            <w:noProof/>
          </w:rPr>
          <w:t>13.2</w:t>
        </w:r>
        <w:r w:rsidR="00FD687A">
          <w:rPr>
            <w:rFonts w:asciiTheme="minorHAnsi" w:eastAsiaTheme="minorEastAsia" w:hAnsiTheme="minorHAnsi" w:cstheme="minorBidi"/>
            <w:noProof/>
            <w:szCs w:val="22"/>
          </w:rPr>
          <w:tab/>
        </w:r>
        <w:r w:rsidR="00FD687A" w:rsidRPr="00396B7B">
          <w:rPr>
            <w:rStyle w:val="Hyperlink"/>
            <w:noProof/>
          </w:rPr>
          <w:t>Retention of Financial Documents</w:t>
        </w:r>
        <w:r w:rsidR="00FD687A">
          <w:rPr>
            <w:noProof/>
            <w:webHidden/>
          </w:rPr>
          <w:tab/>
        </w:r>
        <w:r w:rsidR="00FD687A">
          <w:rPr>
            <w:noProof/>
            <w:webHidden/>
          </w:rPr>
          <w:fldChar w:fldCharType="begin"/>
        </w:r>
        <w:r w:rsidR="00FD687A">
          <w:rPr>
            <w:noProof/>
            <w:webHidden/>
          </w:rPr>
          <w:instrText xml:space="preserve"> PAGEREF _Toc392596393 \h </w:instrText>
        </w:r>
        <w:r w:rsidR="00FD687A">
          <w:rPr>
            <w:noProof/>
            <w:webHidden/>
          </w:rPr>
        </w:r>
        <w:r w:rsidR="00FD687A">
          <w:rPr>
            <w:noProof/>
            <w:webHidden/>
          </w:rPr>
          <w:fldChar w:fldCharType="separate"/>
        </w:r>
        <w:r w:rsidR="00114112">
          <w:rPr>
            <w:noProof/>
            <w:webHidden/>
          </w:rPr>
          <w:t>14</w:t>
        </w:r>
        <w:r w:rsidR="00FD687A">
          <w:rPr>
            <w:noProof/>
            <w:webHidden/>
          </w:rPr>
          <w:fldChar w:fldCharType="end"/>
        </w:r>
      </w:hyperlink>
    </w:p>
    <w:p w14:paraId="3A5264A7"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94" w:history="1">
        <w:r w:rsidR="00FD687A" w:rsidRPr="00396B7B">
          <w:rPr>
            <w:rStyle w:val="Hyperlink"/>
            <w:noProof/>
          </w:rPr>
          <w:t>13.3</w:t>
        </w:r>
        <w:r w:rsidR="00FD687A">
          <w:rPr>
            <w:rFonts w:asciiTheme="minorHAnsi" w:eastAsiaTheme="minorEastAsia" w:hAnsiTheme="minorHAnsi" w:cstheme="minorBidi"/>
            <w:noProof/>
            <w:szCs w:val="22"/>
          </w:rPr>
          <w:tab/>
        </w:r>
        <w:r w:rsidR="00FD687A" w:rsidRPr="00396B7B">
          <w:rPr>
            <w:rStyle w:val="Hyperlink"/>
            <w:noProof/>
          </w:rPr>
          <w:t>Statutory Responsibilities</w:t>
        </w:r>
        <w:r w:rsidR="00FD687A">
          <w:rPr>
            <w:noProof/>
            <w:webHidden/>
          </w:rPr>
          <w:tab/>
        </w:r>
        <w:r w:rsidR="00FD687A">
          <w:rPr>
            <w:noProof/>
            <w:webHidden/>
          </w:rPr>
          <w:fldChar w:fldCharType="begin"/>
        </w:r>
        <w:r w:rsidR="00FD687A">
          <w:rPr>
            <w:noProof/>
            <w:webHidden/>
          </w:rPr>
          <w:instrText xml:space="preserve"> PAGEREF _Toc392596394 \h </w:instrText>
        </w:r>
        <w:r w:rsidR="00FD687A">
          <w:rPr>
            <w:noProof/>
            <w:webHidden/>
          </w:rPr>
        </w:r>
        <w:r w:rsidR="00FD687A">
          <w:rPr>
            <w:noProof/>
            <w:webHidden/>
          </w:rPr>
          <w:fldChar w:fldCharType="separate"/>
        </w:r>
        <w:r w:rsidR="00114112">
          <w:rPr>
            <w:noProof/>
            <w:webHidden/>
          </w:rPr>
          <w:t>15</w:t>
        </w:r>
        <w:r w:rsidR="00FD687A">
          <w:rPr>
            <w:noProof/>
            <w:webHidden/>
          </w:rPr>
          <w:fldChar w:fldCharType="end"/>
        </w:r>
      </w:hyperlink>
    </w:p>
    <w:p w14:paraId="05EC2FB7"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395" w:history="1">
        <w:r w:rsidR="00FD687A" w:rsidRPr="00396B7B">
          <w:rPr>
            <w:rStyle w:val="Hyperlink"/>
            <w:noProof/>
          </w:rPr>
          <w:t>14</w:t>
        </w:r>
        <w:r w:rsidR="00FD687A">
          <w:rPr>
            <w:rFonts w:asciiTheme="minorHAnsi" w:eastAsiaTheme="minorEastAsia" w:hAnsiTheme="minorHAnsi" w:cstheme="minorBidi"/>
            <w:noProof/>
            <w:szCs w:val="22"/>
          </w:rPr>
          <w:tab/>
        </w:r>
        <w:r w:rsidR="00FD687A" w:rsidRPr="00396B7B">
          <w:rPr>
            <w:rStyle w:val="Hyperlink"/>
            <w:noProof/>
          </w:rPr>
          <w:t>Audit</w:t>
        </w:r>
        <w:r w:rsidR="00FD687A">
          <w:rPr>
            <w:noProof/>
            <w:webHidden/>
          </w:rPr>
          <w:tab/>
        </w:r>
        <w:r w:rsidR="00FD687A">
          <w:rPr>
            <w:noProof/>
            <w:webHidden/>
          </w:rPr>
          <w:fldChar w:fldCharType="begin"/>
        </w:r>
        <w:r w:rsidR="00FD687A">
          <w:rPr>
            <w:noProof/>
            <w:webHidden/>
          </w:rPr>
          <w:instrText xml:space="preserve"> PAGEREF _Toc392596395 \h </w:instrText>
        </w:r>
        <w:r w:rsidR="00FD687A">
          <w:rPr>
            <w:noProof/>
            <w:webHidden/>
          </w:rPr>
        </w:r>
        <w:r w:rsidR="00FD687A">
          <w:rPr>
            <w:noProof/>
            <w:webHidden/>
          </w:rPr>
          <w:fldChar w:fldCharType="separate"/>
        </w:r>
        <w:r w:rsidR="00114112">
          <w:rPr>
            <w:noProof/>
            <w:webHidden/>
          </w:rPr>
          <w:t>15</w:t>
        </w:r>
        <w:r w:rsidR="00FD687A">
          <w:rPr>
            <w:noProof/>
            <w:webHidden/>
          </w:rPr>
          <w:fldChar w:fldCharType="end"/>
        </w:r>
      </w:hyperlink>
    </w:p>
    <w:p w14:paraId="50EF392D"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96" w:history="1">
        <w:r w:rsidR="00FD687A" w:rsidRPr="00396B7B">
          <w:rPr>
            <w:rStyle w:val="Hyperlink"/>
            <w:noProof/>
          </w:rPr>
          <w:t>14.1</w:t>
        </w:r>
        <w:r w:rsidR="00FD687A">
          <w:rPr>
            <w:rFonts w:asciiTheme="minorHAnsi" w:eastAsiaTheme="minorEastAsia" w:hAnsiTheme="minorHAnsi" w:cstheme="minorBidi"/>
            <w:noProof/>
            <w:szCs w:val="22"/>
          </w:rPr>
          <w:tab/>
        </w:r>
        <w:r w:rsidR="00FD687A" w:rsidRPr="00396B7B">
          <w:rPr>
            <w:rStyle w:val="Hyperlink"/>
            <w:noProof/>
          </w:rPr>
          <w:t>General</w:t>
        </w:r>
        <w:r w:rsidR="00FD687A">
          <w:rPr>
            <w:noProof/>
            <w:webHidden/>
          </w:rPr>
          <w:tab/>
        </w:r>
        <w:r w:rsidR="00FD687A">
          <w:rPr>
            <w:noProof/>
            <w:webHidden/>
          </w:rPr>
          <w:fldChar w:fldCharType="begin"/>
        </w:r>
        <w:r w:rsidR="00FD687A">
          <w:rPr>
            <w:noProof/>
            <w:webHidden/>
          </w:rPr>
          <w:instrText xml:space="preserve"> PAGEREF _Toc392596396 \h </w:instrText>
        </w:r>
        <w:r w:rsidR="00FD687A">
          <w:rPr>
            <w:noProof/>
            <w:webHidden/>
          </w:rPr>
        </w:r>
        <w:r w:rsidR="00FD687A">
          <w:rPr>
            <w:noProof/>
            <w:webHidden/>
          </w:rPr>
          <w:fldChar w:fldCharType="separate"/>
        </w:r>
        <w:r w:rsidR="00114112">
          <w:rPr>
            <w:noProof/>
            <w:webHidden/>
          </w:rPr>
          <w:t>15</w:t>
        </w:r>
        <w:r w:rsidR="00FD687A">
          <w:rPr>
            <w:noProof/>
            <w:webHidden/>
          </w:rPr>
          <w:fldChar w:fldCharType="end"/>
        </w:r>
      </w:hyperlink>
    </w:p>
    <w:p w14:paraId="047147F2"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97" w:history="1">
        <w:r w:rsidR="00FD687A" w:rsidRPr="00396B7B">
          <w:rPr>
            <w:rStyle w:val="Hyperlink"/>
            <w:noProof/>
          </w:rPr>
          <w:t>14.2</w:t>
        </w:r>
        <w:r w:rsidR="00FD687A">
          <w:rPr>
            <w:rFonts w:asciiTheme="minorHAnsi" w:eastAsiaTheme="minorEastAsia" w:hAnsiTheme="minorHAnsi" w:cstheme="minorBidi"/>
            <w:noProof/>
            <w:szCs w:val="22"/>
          </w:rPr>
          <w:tab/>
        </w:r>
        <w:r w:rsidR="00FD687A" w:rsidRPr="00396B7B">
          <w:rPr>
            <w:rStyle w:val="Hyperlink"/>
            <w:noProof/>
          </w:rPr>
          <w:t>External Audit</w:t>
        </w:r>
        <w:r w:rsidR="00FD687A">
          <w:rPr>
            <w:noProof/>
            <w:webHidden/>
          </w:rPr>
          <w:tab/>
        </w:r>
        <w:r w:rsidR="00FD687A">
          <w:rPr>
            <w:noProof/>
            <w:webHidden/>
          </w:rPr>
          <w:fldChar w:fldCharType="begin"/>
        </w:r>
        <w:r w:rsidR="00FD687A">
          <w:rPr>
            <w:noProof/>
            <w:webHidden/>
          </w:rPr>
          <w:instrText xml:space="preserve"> PAGEREF _Toc392596397 \h </w:instrText>
        </w:r>
        <w:r w:rsidR="00FD687A">
          <w:rPr>
            <w:noProof/>
            <w:webHidden/>
          </w:rPr>
        </w:r>
        <w:r w:rsidR="00FD687A">
          <w:rPr>
            <w:noProof/>
            <w:webHidden/>
          </w:rPr>
          <w:fldChar w:fldCharType="separate"/>
        </w:r>
        <w:r w:rsidR="00114112">
          <w:rPr>
            <w:noProof/>
            <w:webHidden/>
          </w:rPr>
          <w:t>15</w:t>
        </w:r>
        <w:r w:rsidR="00FD687A">
          <w:rPr>
            <w:noProof/>
            <w:webHidden/>
          </w:rPr>
          <w:fldChar w:fldCharType="end"/>
        </w:r>
      </w:hyperlink>
    </w:p>
    <w:p w14:paraId="08E1C52A"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98" w:history="1">
        <w:r w:rsidR="00FD687A" w:rsidRPr="00396B7B">
          <w:rPr>
            <w:rStyle w:val="Hyperlink"/>
            <w:noProof/>
          </w:rPr>
          <w:t>14.3</w:t>
        </w:r>
        <w:r w:rsidR="00FD687A">
          <w:rPr>
            <w:rFonts w:asciiTheme="minorHAnsi" w:eastAsiaTheme="minorEastAsia" w:hAnsiTheme="minorHAnsi" w:cstheme="minorBidi"/>
            <w:noProof/>
            <w:szCs w:val="22"/>
          </w:rPr>
          <w:tab/>
        </w:r>
        <w:r w:rsidR="00FD687A" w:rsidRPr="00396B7B">
          <w:rPr>
            <w:rStyle w:val="Hyperlink"/>
            <w:noProof/>
          </w:rPr>
          <w:t>Internal Audit</w:t>
        </w:r>
        <w:r w:rsidR="00FD687A">
          <w:rPr>
            <w:noProof/>
            <w:webHidden/>
          </w:rPr>
          <w:tab/>
        </w:r>
        <w:r w:rsidR="00FD687A">
          <w:rPr>
            <w:noProof/>
            <w:webHidden/>
          </w:rPr>
          <w:fldChar w:fldCharType="begin"/>
        </w:r>
        <w:r w:rsidR="00FD687A">
          <w:rPr>
            <w:noProof/>
            <w:webHidden/>
          </w:rPr>
          <w:instrText xml:space="preserve"> PAGEREF _Toc392596398 \h </w:instrText>
        </w:r>
        <w:r w:rsidR="00FD687A">
          <w:rPr>
            <w:noProof/>
            <w:webHidden/>
          </w:rPr>
        </w:r>
        <w:r w:rsidR="00FD687A">
          <w:rPr>
            <w:noProof/>
            <w:webHidden/>
          </w:rPr>
          <w:fldChar w:fldCharType="separate"/>
        </w:r>
        <w:r w:rsidR="00114112">
          <w:rPr>
            <w:noProof/>
            <w:webHidden/>
          </w:rPr>
          <w:t>15</w:t>
        </w:r>
        <w:r w:rsidR="00FD687A">
          <w:rPr>
            <w:noProof/>
            <w:webHidden/>
          </w:rPr>
          <w:fldChar w:fldCharType="end"/>
        </w:r>
      </w:hyperlink>
    </w:p>
    <w:p w14:paraId="5855A337"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399" w:history="1">
        <w:r w:rsidR="00FD687A" w:rsidRPr="00396B7B">
          <w:rPr>
            <w:rStyle w:val="Hyperlink"/>
            <w:noProof/>
          </w:rPr>
          <w:t>14.4</w:t>
        </w:r>
        <w:r w:rsidR="00FD687A">
          <w:rPr>
            <w:rFonts w:asciiTheme="minorHAnsi" w:eastAsiaTheme="minorEastAsia" w:hAnsiTheme="minorHAnsi" w:cstheme="minorBidi"/>
            <w:noProof/>
            <w:szCs w:val="22"/>
          </w:rPr>
          <w:tab/>
        </w:r>
        <w:r w:rsidR="00FD687A" w:rsidRPr="00396B7B">
          <w:rPr>
            <w:rStyle w:val="Hyperlink"/>
            <w:noProof/>
          </w:rPr>
          <w:t>Value for money</w:t>
        </w:r>
        <w:r w:rsidR="00FD687A">
          <w:rPr>
            <w:noProof/>
            <w:webHidden/>
          </w:rPr>
          <w:tab/>
        </w:r>
        <w:r w:rsidR="00FD687A">
          <w:rPr>
            <w:noProof/>
            <w:webHidden/>
          </w:rPr>
          <w:fldChar w:fldCharType="begin"/>
        </w:r>
        <w:r w:rsidR="00FD687A">
          <w:rPr>
            <w:noProof/>
            <w:webHidden/>
          </w:rPr>
          <w:instrText xml:space="preserve"> PAGEREF _Toc392596399 \h </w:instrText>
        </w:r>
        <w:r w:rsidR="00FD687A">
          <w:rPr>
            <w:noProof/>
            <w:webHidden/>
          </w:rPr>
        </w:r>
        <w:r w:rsidR="00FD687A">
          <w:rPr>
            <w:noProof/>
            <w:webHidden/>
          </w:rPr>
          <w:fldChar w:fldCharType="separate"/>
        </w:r>
        <w:r w:rsidR="00114112">
          <w:rPr>
            <w:noProof/>
            <w:webHidden/>
          </w:rPr>
          <w:t>16</w:t>
        </w:r>
        <w:r w:rsidR="00FD687A">
          <w:rPr>
            <w:noProof/>
            <w:webHidden/>
          </w:rPr>
          <w:fldChar w:fldCharType="end"/>
        </w:r>
      </w:hyperlink>
    </w:p>
    <w:p w14:paraId="68634F58"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00" w:history="1">
        <w:r w:rsidR="00FD687A" w:rsidRPr="00396B7B">
          <w:rPr>
            <w:rStyle w:val="Hyperlink"/>
            <w:noProof/>
          </w:rPr>
          <w:t>14.5</w:t>
        </w:r>
        <w:r w:rsidR="00FD687A">
          <w:rPr>
            <w:rFonts w:asciiTheme="minorHAnsi" w:eastAsiaTheme="minorEastAsia" w:hAnsiTheme="minorHAnsi" w:cstheme="minorBidi"/>
            <w:noProof/>
            <w:szCs w:val="22"/>
          </w:rPr>
          <w:tab/>
        </w:r>
        <w:r w:rsidR="00FD687A" w:rsidRPr="00396B7B">
          <w:rPr>
            <w:rStyle w:val="Hyperlink"/>
            <w:noProof/>
          </w:rPr>
          <w:t>Other auditors</w:t>
        </w:r>
        <w:r w:rsidR="00FD687A">
          <w:rPr>
            <w:noProof/>
            <w:webHidden/>
          </w:rPr>
          <w:tab/>
        </w:r>
        <w:r w:rsidR="00FD687A">
          <w:rPr>
            <w:noProof/>
            <w:webHidden/>
          </w:rPr>
          <w:fldChar w:fldCharType="begin"/>
        </w:r>
        <w:r w:rsidR="00FD687A">
          <w:rPr>
            <w:noProof/>
            <w:webHidden/>
          </w:rPr>
          <w:instrText xml:space="preserve"> PAGEREF _Toc392596400 \h </w:instrText>
        </w:r>
        <w:r w:rsidR="00FD687A">
          <w:rPr>
            <w:noProof/>
            <w:webHidden/>
          </w:rPr>
        </w:r>
        <w:r w:rsidR="00FD687A">
          <w:rPr>
            <w:noProof/>
            <w:webHidden/>
          </w:rPr>
          <w:fldChar w:fldCharType="separate"/>
        </w:r>
        <w:r w:rsidR="00114112">
          <w:rPr>
            <w:noProof/>
            <w:webHidden/>
          </w:rPr>
          <w:t>16</w:t>
        </w:r>
        <w:r w:rsidR="00FD687A">
          <w:rPr>
            <w:noProof/>
            <w:webHidden/>
          </w:rPr>
          <w:fldChar w:fldCharType="end"/>
        </w:r>
      </w:hyperlink>
    </w:p>
    <w:p w14:paraId="44E7BF0E"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01" w:history="1">
        <w:r w:rsidR="00FD687A" w:rsidRPr="00396B7B">
          <w:rPr>
            <w:rStyle w:val="Hyperlink"/>
            <w:noProof/>
          </w:rPr>
          <w:t>15</w:t>
        </w:r>
        <w:r w:rsidR="00FD687A">
          <w:rPr>
            <w:rFonts w:asciiTheme="minorHAnsi" w:eastAsiaTheme="minorEastAsia" w:hAnsiTheme="minorHAnsi" w:cstheme="minorBidi"/>
            <w:noProof/>
            <w:szCs w:val="22"/>
          </w:rPr>
          <w:tab/>
        </w:r>
        <w:r w:rsidR="00FD687A" w:rsidRPr="00396B7B">
          <w:rPr>
            <w:rStyle w:val="Hyperlink"/>
            <w:noProof/>
          </w:rPr>
          <w:t>Treasury Management</w:t>
        </w:r>
        <w:r w:rsidR="00FD687A">
          <w:rPr>
            <w:noProof/>
            <w:webHidden/>
          </w:rPr>
          <w:tab/>
        </w:r>
        <w:r w:rsidR="00FD687A">
          <w:rPr>
            <w:noProof/>
            <w:webHidden/>
          </w:rPr>
          <w:fldChar w:fldCharType="begin"/>
        </w:r>
        <w:r w:rsidR="00FD687A">
          <w:rPr>
            <w:noProof/>
            <w:webHidden/>
          </w:rPr>
          <w:instrText xml:space="preserve"> PAGEREF _Toc392596401 \h </w:instrText>
        </w:r>
        <w:r w:rsidR="00FD687A">
          <w:rPr>
            <w:noProof/>
            <w:webHidden/>
          </w:rPr>
        </w:r>
        <w:r w:rsidR="00FD687A">
          <w:rPr>
            <w:noProof/>
            <w:webHidden/>
          </w:rPr>
          <w:fldChar w:fldCharType="separate"/>
        </w:r>
        <w:r w:rsidR="00114112">
          <w:rPr>
            <w:noProof/>
            <w:webHidden/>
          </w:rPr>
          <w:t>16</w:t>
        </w:r>
        <w:r w:rsidR="00FD687A">
          <w:rPr>
            <w:noProof/>
            <w:webHidden/>
          </w:rPr>
          <w:fldChar w:fldCharType="end"/>
        </w:r>
      </w:hyperlink>
    </w:p>
    <w:p w14:paraId="09995EFF"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02" w:history="1">
        <w:r w:rsidR="00FD687A" w:rsidRPr="00396B7B">
          <w:rPr>
            <w:rStyle w:val="Hyperlink"/>
            <w:noProof/>
          </w:rPr>
          <w:t>15.1</w:t>
        </w:r>
        <w:r w:rsidR="00FD687A">
          <w:rPr>
            <w:rFonts w:asciiTheme="minorHAnsi" w:eastAsiaTheme="minorEastAsia" w:hAnsiTheme="minorHAnsi" w:cstheme="minorBidi"/>
            <w:noProof/>
            <w:szCs w:val="22"/>
          </w:rPr>
          <w:tab/>
        </w:r>
        <w:r w:rsidR="00FD687A" w:rsidRPr="00396B7B">
          <w:rPr>
            <w:rStyle w:val="Hyperlink"/>
            <w:noProof/>
          </w:rPr>
          <w:t>Banking Arrangements and Borrowing Powers</w:t>
        </w:r>
        <w:r w:rsidR="00FD687A">
          <w:rPr>
            <w:noProof/>
            <w:webHidden/>
          </w:rPr>
          <w:tab/>
        </w:r>
        <w:r w:rsidR="00FD687A">
          <w:rPr>
            <w:noProof/>
            <w:webHidden/>
          </w:rPr>
          <w:fldChar w:fldCharType="begin"/>
        </w:r>
        <w:r w:rsidR="00FD687A">
          <w:rPr>
            <w:noProof/>
            <w:webHidden/>
          </w:rPr>
          <w:instrText xml:space="preserve"> PAGEREF _Toc392596402 \h </w:instrText>
        </w:r>
        <w:r w:rsidR="00FD687A">
          <w:rPr>
            <w:noProof/>
            <w:webHidden/>
          </w:rPr>
        </w:r>
        <w:r w:rsidR="00FD687A">
          <w:rPr>
            <w:noProof/>
            <w:webHidden/>
          </w:rPr>
          <w:fldChar w:fldCharType="separate"/>
        </w:r>
        <w:r w:rsidR="00114112">
          <w:rPr>
            <w:noProof/>
            <w:webHidden/>
          </w:rPr>
          <w:t>16</w:t>
        </w:r>
        <w:r w:rsidR="00FD687A">
          <w:rPr>
            <w:noProof/>
            <w:webHidden/>
          </w:rPr>
          <w:fldChar w:fldCharType="end"/>
        </w:r>
      </w:hyperlink>
    </w:p>
    <w:p w14:paraId="5BDE071F"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03" w:history="1">
        <w:r w:rsidR="00FD687A" w:rsidRPr="00396B7B">
          <w:rPr>
            <w:rStyle w:val="Hyperlink"/>
            <w:noProof/>
          </w:rPr>
          <w:t>15.2</w:t>
        </w:r>
        <w:r w:rsidR="00FD687A">
          <w:rPr>
            <w:rFonts w:asciiTheme="minorHAnsi" w:eastAsiaTheme="minorEastAsia" w:hAnsiTheme="minorHAnsi" w:cstheme="minorBidi"/>
            <w:noProof/>
            <w:szCs w:val="22"/>
          </w:rPr>
          <w:tab/>
        </w:r>
        <w:r w:rsidR="00FD687A" w:rsidRPr="00396B7B">
          <w:rPr>
            <w:rStyle w:val="Hyperlink"/>
            <w:noProof/>
          </w:rPr>
          <w:t>Borrowing</w:t>
        </w:r>
        <w:r w:rsidR="00FD687A">
          <w:rPr>
            <w:noProof/>
            <w:webHidden/>
          </w:rPr>
          <w:tab/>
        </w:r>
        <w:r w:rsidR="00FD687A">
          <w:rPr>
            <w:noProof/>
            <w:webHidden/>
          </w:rPr>
          <w:fldChar w:fldCharType="begin"/>
        </w:r>
        <w:r w:rsidR="00FD687A">
          <w:rPr>
            <w:noProof/>
            <w:webHidden/>
          </w:rPr>
          <w:instrText xml:space="preserve"> PAGEREF _Toc392596403 \h </w:instrText>
        </w:r>
        <w:r w:rsidR="00FD687A">
          <w:rPr>
            <w:noProof/>
            <w:webHidden/>
          </w:rPr>
        </w:r>
        <w:r w:rsidR="00FD687A">
          <w:rPr>
            <w:noProof/>
            <w:webHidden/>
          </w:rPr>
          <w:fldChar w:fldCharType="separate"/>
        </w:r>
        <w:r w:rsidR="00114112">
          <w:rPr>
            <w:noProof/>
            <w:webHidden/>
          </w:rPr>
          <w:t>17</w:t>
        </w:r>
        <w:r w:rsidR="00FD687A">
          <w:rPr>
            <w:noProof/>
            <w:webHidden/>
          </w:rPr>
          <w:fldChar w:fldCharType="end"/>
        </w:r>
      </w:hyperlink>
    </w:p>
    <w:p w14:paraId="6FC409B9"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04" w:history="1">
        <w:r w:rsidR="00FD687A" w:rsidRPr="00396B7B">
          <w:rPr>
            <w:rStyle w:val="Hyperlink"/>
            <w:noProof/>
          </w:rPr>
          <w:t>15.3</w:t>
        </w:r>
        <w:r w:rsidR="00FD687A">
          <w:rPr>
            <w:rFonts w:asciiTheme="minorHAnsi" w:eastAsiaTheme="minorEastAsia" w:hAnsiTheme="minorHAnsi" w:cstheme="minorBidi"/>
            <w:noProof/>
            <w:szCs w:val="22"/>
          </w:rPr>
          <w:tab/>
        </w:r>
        <w:r w:rsidR="00FD687A" w:rsidRPr="00396B7B">
          <w:rPr>
            <w:rStyle w:val="Hyperlink"/>
            <w:noProof/>
          </w:rPr>
          <w:t>Investments</w:t>
        </w:r>
        <w:r w:rsidR="00FD687A">
          <w:rPr>
            <w:noProof/>
            <w:webHidden/>
          </w:rPr>
          <w:tab/>
        </w:r>
        <w:r w:rsidR="00FD687A">
          <w:rPr>
            <w:noProof/>
            <w:webHidden/>
          </w:rPr>
          <w:fldChar w:fldCharType="begin"/>
        </w:r>
        <w:r w:rsidR="00FD687A">
          <w:rPr>
            <w:noProof/>
            <w:webHidden/>
          </w:rPr>
          <w:instrText xml:space="preserve"> PAGEREF _Toc392596404 \h </w:instrText>
        </w:r>
        <w:r w:rsidR="00FD687A">
          <w:rPr>
            <w:noProof/>
            <w:webHidden/>
          </w:rPr>
        </w:r>
        <w:r w:rsidR="00FD687A">
          <w:rPr>
            <w:noProof/>
            <w:webHidden/>
          </w:rPr>
          <w:fldChar w:fldCharType="separate"/>
        </w:r>
        <w:r w:rsidR="00114112">
          <w:rPr>
            <w:noProof/>
            <w:webHidden/>
          </w:rPr>
          <w:t>17</w:t>
        </w:r>
        <w:r w:rsidR="00FD687A">
          <w:rPr>
            <w:noProof/>
            <w:webHidden/>
          </w:rPr>
          <w:fldChar w:fldCharType="end"/>
        </w:r>
      </w:hyperlink>
    </w:p>
    <w:p w14:paraId="4EB5F9C3"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05" w:history="1">
        <w:r w:rsidR="00FD687A" w:rsidRPr="00396B7B">
          <w:rPr>
            <w:rStyle w:val="Hyperlink"/>
            <w:noProof/>
          </w:rPr>
          <w:t>16</w:t>
        </w:r>
        <w:r w:rsidR="00FD687A">
          <w:rPr>
            <w:rFonts w:asciiTheme="minorHAnsi" w:eastAsiaTheme="minorEastAsia" w:hAnsiTheme="minorHAnsi" w:cstheme="minorBidi"/>
            <w:noProof/>
            <w:szCs w:val="22"/>
          </w:rPr>
          <w:tab/>
        </w:r>
        <w:r w:rsidR="00FD687A" w:rsidRPr="00396B7B">
          <w:rPr>
            <w:rStyle w:val="Hyperlink"/>
            <w:noProof/>
          </w:rPr>
          <w:t>Income</w:t>
        </w:r>
        <w:r w:rsidR="00FD687A">
          <w:rPr>
            <w:noProof/>
            <w:webHidden/>
          </w:rPr>
          <w:tab/>
        </w:r>
        <w:r w:rsidR="00FD687A">
          <w:rPr>
            <w:noProof/>
            <w:webHidden/>
          </w:rPr>
          <w:fldChar w:fldCharType="begin"/>
        </w:r>
        <w:r w:rsidR="00FD687A">
          <w:rPr>
            <w:noProof/>
            <w:webHidden/>
          </w:rPr>
          <w:instrText xml:space="preserve"> PAGEREF _Toc392596405 \h </w:instrText>
        </w:r>
        <w:r w:rsidR="00FD687A">
          <w:rPr>
            <w:noProof/>
            <w:webHidden/>
          </w:rPr>
        </w:r>
        <w:r w:rsidR="00FD687A">
          <w:rPr>
            <w:noProof/>
            <w:webHidden/>
          </w:rPr>
          <w:fldChar w:fldCharType="separate"/>
        </w:r>
        <w:r w:rsidR="00114112">
          <w:rPr>
            <w:noProof/>
            <w:webHidden/>
          </w:rPr>
          <w:t>17</w:t>
        </w:r>
        <w:r w:rsidR="00FD687A">
          <w:rPr>
            <w:noProof/>
            <w:webHidden/>
          </w:rPr>
          <w:fldChar w:fldCharType="end"/>
        </w:r>
      </w:hyperlink>
    </w:p>
    <w:p w14:paraId="363B9BE9"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06" w:history="1">
        <w:r w:rsidR="00FD687A" w:rsidRPr="00396B7B">
          <w:rPr>
            <w:rStyle w:val="Hyperlink"/>
            <w:noProof/>
          </w:rPr>
          <w:t>16.1</w:t>
        </w:r>
        <w:r w:rsidR="00FD687A">
          <w:rPr>
            <w:rFonts w:asciiTheme="minorHAnsi" w:eastAsiaTheme="minorEastAsia" w:hAnsiTheme="minorHAnsi" w:cstheme="minorBidi"/>
            <w:noProof/>
            <w:szCs w:val="22"/>
          </w:rPr>
          <w:tab/>
        </w:r>
        <w:r w:rsidR="00FD687A" w:rsidRPr="00396B7B">
          <w:rPr>
            <w:rStyle w:val="Hyperlink"/>
            <w:noProof/>
          </w:rPr>
          <w:t>Maximisation of income</w:t>
        </w:r>
        <w:r w:rsidR="00FD687A">
          <w:rPr>
            <w:noProof/>
            <w:webHidden/>
          </w:rPr>
          <w:tab/>
        </w:r>
        <w:r w:rsidR="00FD687A">
          <w:rPr>
            <w:noProof/>
            <w:webHidden/>
          </w:rPr>
          <w:fldChar w:fldCharType="begin"/>
        </w:r>
        <w:r w:rsidR="00FD687A">
          <w:rPr>
            <w:noProof/>
            <w:webHidden/>
          </w:rPr>
          <w:instrText xml:space="preserve"> PAGEREF _Toc392596406 \h </w:instrText>
        </w:r>
        <w:r w:rsidR="00FD687A">
          <w:rPr>
            <w:noProof/>
            <w:webHidden/>
          </w:rPr>
        </w:r>
        <w:r w:rsidR="00FD687A">
          <w:rPr>
            <w:noProof/>
            <w:webHidden/>
          </w:rPr>
          <w:fldChar w:fldCharType="separate"/>
        </w:r>
        <w:r w:rsidR="00114112">
          <w:rPr>
            <w:noProof/>
            <w:webHidden/>
          </w:rPr>
          <w:t>17</w:t>
        </w:r>
        <w:r w:rsidR="00FD687A">
          <w:rPr>
            <w:noProof/>
            <w:webHidden/>
          </w:rPr>
          <w:fldChar w:fldCharType="end"/>
        </w:r>
      </w:hyperlink>
    </w:p>
    <w:p w14:paraId="27D90CF7"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07" w:history="1">
        <w:r w:rsidR="00FD687A" w:rsidRPr="00396B7B">
          <w:rPr>
            <w:rStyle w:val="Hyperlink"/>
            <w:noProof/>
          </w:rPr>
          <w:t>16.2</w:t>
        </w:r>
        <w:r w:rsidR="00FD687A">
          <w:rPr>
            <w:rFonts w:asciiTheme="minorHAnsi" w:eastAsiaTheme="minorEastAsia" w:hAnsiTheme="minorHAnsi" w:cstheme="minorBidi"/>
            <w:noProof/>
            <w:szCs w:val="22"/>
          </w:rPr>
          <w:tab/>
        </w:r>
        <w:r w:rsidR="00FD687A" w:rsidRPr="00396B7B">
          <w:rPr>
            <w:rStyle w:val="Hyperlink"/>
            <w:noProof/>
          </w:rPr>
          <w:t>Receipt of cash, cheques and other negotiable instruments</w:t>
        </w:r>
        <w:r w:rsidR="00FD687A">
          <w:rPr>
            <w:noProof/>
            <w:webHidden/>
          </w:rPr>
          <w:tab/>
        </w:r>
        <w:r w:rsidR="00FD687A">
          <w:rPr>
            <w:noProof/>
            <w:webHidden/>
          </w:rPr>
          <w:fldChar w:fldCharType="begin"/>
        </w:r>
        <w:r w:rsidR="00FD687A">
          <w:rPr>
            <w:noProof/>
            <w:webHidden/>
          </w:rPr>
          <w:instrText xml:space="preserve"> PAGEREF _Toc392596407 \h </w:instrText>
        </w:r>
        <w:r w:rsidR="00FD687A">
          <w:rPr>
            <w:noProof/>
            <w:webHidden/>
          </w:rPr>
        </w:r>
        <w:r w:rsidR="00FD687A">
          <w:rPr>
            <w:noProof/>
            <w:webHidden/>
          </w:rPr>
          <w:fldChar w:fldCharType="separate"/>
        </w:r>
        <w:r w:rsidR="00114112">
          <w:rPr>
            <w:noProof/>
            <w:webHidden/>
          </w:rPr>
          <w:t>17</w:t>
        </w:r>
        <w:r w:rsidR="00FD687A">
          <w:rPr>
            <w:noProof/>
            <w:webHidden/>
          </w:rPr>
          <w:fldChar w:fldCharType="end"/>
        </w:r>
      </w:hyperlink>
    </w:p>
    <w:p w14:paraId="4CD338F8"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08" w:history="1">
        <w:r w:rsidR="00FD687A" w:rsidRPr="00396B7B">
          <w:rPr>
            <w:rStyle w:val="Hyperlink"/>
            <w:noProof/>
          </w:rPr>
          <w:t>16.3</w:t>
        </w:r>
        <w:r w:rsidR="00FD687A">
          <w:rPr>
            <w:rFonts w:asciiTheme="minorHAnsi" w:eastAsiaTheme="minorEastAsia" w:hAnsiTheme="minorHAnsi" w:cstheme="minorBidi"/>
            <w:noProof/>
            <w:szCs w:val="22"/>
          </w:rPr>
          <w:tab/>
        </w:r>
        <w:r w:rsidR="00FD687A" w:rsidRPr="00396B7B">
          <w:rPr>
            <w:rStyle w:val="Hyperlink"/>
            <w:noProof/>
          </w:rPr>
          <w:t>Collection of debts</w:t>
        </w:r>
        <w:r w:rsidR="00FD687A">
          <w:rPr>
            <w:noProof/>
            <w:webHidden/>
          </w:rPr>
          <w:tab/>
        </w:r>
        <w:r w:rsidR="00FD687A">
          <w:rPr>
            <w:noProof/>
            <w:webHidden/>
          </w:rPr>
          <w:fldChar w:fldCharType="begin"/>
        </w:r>
        <w:r w:rsidR="00FD687A">
          <w:rPr>
            <w:noProof/>
            <w:webHidden/>
          </w:rPr>
          <w:instrText xml:space="preserve"> PAGEREF _Toc392596408 \h </w:instrText>
        </w:r>
        <w:r w:rsidR="00FD687A">
          <w:rPr>
            <w:noProof/>
            <w:webHidden/>
          </w:rPr>
        </w:r>
        <w:r w:rsidR="00FD687A">
          <w:rPr>
            <w:noProof/>
            <w:webHidden/>
          </w:rPr>
          <w:fldChar w:fldCharType="separate"/>
        </w:r>
        <w:r w:rsidR="00114112">
          <w:rPr>
            <w:noProof/>
            <w:webHidden/>
          </w:rPr>
          <w:t>18</w:t>
        </w:r>
        <w:r w:rsidR="00FD687A">
          <w:rPr>
            <w:noProof/>
            <w:webHidden/>
          </w:rPr>
          <w:fldChar w:fldCharType="end"/>
        </w:r>
      </w:hyperlink>
    </w:p>
    <w:p w14:paraId="5E3D68BE"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09" w:history="1">
        <w:r w:rsidR="00FD687A" w:rsidRPr="00396B7B">
          <w:rPr>
            <w:rStyle w:val="Hyperlink"/>
            <w:noProof/>
          </w:rPr>
          <w:t>16.4</w:t>
        </w:r>
        <w:r w:rsidR="00FD687A">
          <w:rPr>
            <w:rFonts w:asciiTheme="minorHAnsi" w:eastAsiaTheme="minorEastAsia" w:hAnsiTheme="minorHAnsi" w:cstheme="minorBidi"/>
            <w:noProof/>
            <w:szCs w:val="22"/>
          </w:rPr>
          <w:tab/>
        </w:r>
        <w:r w:rsidR="00FD687A" w:rsidRPr="00396B7B">
          <w:rPr>
            <w:rStyle w:val="Hyperlink"/>
            <w:noProof/>
          </w:rPr>
          <w:t>Student Fees</w:t>
        </w:r>
        <w:r w:rsidR="00FD687A">
          <w:rPr>
            <w:noProof/>
            <w:webHidden/>
          </w:rPr>
          <w:tab/>
        </w:r>
        <w:r w:rsidR="00FD687A">
          <w:rPr>
            <w:noProof/>
            <w:webHidden/>
          </w:rPr>
          <w:fldChar w:fldCharType="begin"/>
        </w:r>
        <w:r w:rsidR="00FD687A">
          <w:rPr>
            <w:noProof/>
            <w:webHidden/>
          </w:rPr>
          <w:instrText xml:space="preserve"> PAGEREF _Toc392596409 \h </w:instrText>
        </w:r>
        <w:r w:rsidR="00FD687A">
          <w:rPr>
            <w:noProof/>
            <w:webHidden/>
          </w:rPr>
        </w:r>
        <w:r w:rsidR="00FD687A">
          <w:rPr>
            <w:noProof/>
            <w:webHidden/>
          </w:rPr>
          <w:fldChar w:fldCharType="separate"/>
        </w:r>
        <w:r w:rsidR="00114112">
          <w:rPr>
            <w:noProof/>
            <w:webHidden/>
          </w:rPr>
          <w:t>18</w:t>
        </w:r>
        <w:r w:rsidR="00FD687A">
          <w:rPr>
            <w:noProof/>
            <w:webHidden/>
          </w:rPr>
          <w:fldChar w:fldCharType="end"/>
        </w:r>
      </w:hyperlink>
    </w:p>
    <w:p w14:paraId="74E83B61"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10" w:history="1">
        <w:r w:rsidR="00FD687A" w:rsidRPr="00396B7B">
          <w:rPr>
            <w:rStyle w:val="Hyperlink"/>
            <w:noProof/>
          </w:rPr>
          <w:t>17</w:t>
        </w:r>
        <w:r w:rsidR="00FD687A">
          <w:rPr>
            <w:rFonts w:asciiTheme="minorHAnsi" w:eastAsiaTheme="minorEastAsia" w:hAnsiTheme="minorHAnsi" w:cstheme="minorBidi"/>
            <w:noProof/>
            <w:szCs w:val="22"/>
          </w:rPr>
          <w:tab/>
        </w:r>
        <w:r w:rsidR="00FD687A" w:rsidRPr="00396B7B">
          <w:rPr>
            <w:rStyle w:val="Hyperlink"/>
            <w:noProof/>
          </w:rPr>
          <w:t>Research Grant and Contracts</w:t>
        </w:r>
        <w:r w:rsidR="00FD687A">
          <w:rPr>
            <w:noProof/>
            <w:webHidden/>
          </w:rPr>
          <w:tab/>
        </w:r>
        <w:r w:rsidR="00FD687A">
          <w:rPr>
            <w:noProof/>
            <w:webHidden/>
          </w:rPr>
          <w:fldChar w:fldCharType="begin"/>
        </w:r>
        <w:r w:rsidR="00FD687A">
          <w:rPr>
            <w:noProof/>
            <w:webHidden/>
          </w:rPr>
          <w:instrText xml:space="preserve"> PAGEREF _Toc392596410 \h </w:instrText>
        </w:r>
        <w:r w:rsidR="00FD687A">
          <w:rPr>
            <w:noProof/>
            <w:webHidden/>
          </w:rPr>
        </w:r>
        <w:r w:rsidR="00FD687A">
          <w:rPr>
            <w:noProof/>
            <w:webHidden/>
          </w:rPr>
          <w:fldChar w:fldCharType="separate"/>
        </w:r>
        <w:r w:rsidR="00114112">
          <w:rPr>
            <w:noProof/>
            <w:webHidden/>
          </w:rPr>
          <w:t>18</w:t>
        </w:r>
        <w:r w:rsidR="00FD687A">
          <w:rPr>
            <w:noProof/>
            <w:webHidden/>
          </w:rPr>
          <w:fldChar w:fldCharType="end"/>
        </w:r>
      </w:hyperlink>
    </w:p>
    <w:p w14:paraId="0C3AE9D5"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11" w:history="1">
        <w:r w:rsidR="00FD687A" w:rsidRPr="00396B7B">
          <w:rPr>
            <w:rStyle w:val="Hyperlink"/>
            <w:noProof/>
          </w:rPr>
          <w:t>17.1</w:t>
        </w:r>
        <w:r w:rsidR="00FD687A">
          <w:rPr>
            <w:rFonts w:asciiTheme="minorHAnsi" w:eastAsiaTheme="minorEastAsia" w:hAnsiTheme="minorHAnsi" w:cstheme="minorBidi"/>
            <w:noProof/>
            <w:szCs w:val="22"/>
          </w:rPr>
          <w:tab/>
        </w:r>
        <w:r w:rsidR="00FD687A" w:rsidRPr="00396B7B">
          <w:rPr>
            <w:rStyle w:val="Hyperlink"/>
            <w:noProof/>
          </w:rPr>
          <w:t>Responsibility of Head of School/Service</w:t>
        </w:r>
        <w:r w:rsidR="00FD687A">
          <w:rPr>
            <w:noProof/>
            <w:webHidden/>
          </w:rPr>
          <w:tab/>
        </w:r>
        <w:r w:rsidR="00FD687A">
          <w:rPr>
            <w:noProof/>
            <w:webHidden/>
          </w:rPr>
          <w:fldChar w:fldCharType="begin"/>
        </w:r>
        <w:r w:rsidR="00FD687A">
          <w:rPr>
            <w:noProof/>
            <w:webHidden/>
          </w:rPr>
          <w:instrText xml:space="preserve"> PAGEREF _Toc392596411 \h </w:instrText>
        </w:r>
        <w:r w:rsidR="00FD687A">
          <w:rPr>
            <w:noProof/>
            <w:webHidden/>
          </w:rPr>
        </w:r>
        <w:r w:rsidR="00FD687A">
          <w:rPr>
            <w:noProof/>
            <w:webHidden/>
          </w:rPr>
          <w:fldChar w:fldCharType="separate"/>
        </w:r>
        <w:r w:rsidR="00114112">
          <w:rPr>
            <w:noProof/>
            <w:webHidden/>
          </w:rPr>
          <w:t>18</w:t>
        </w:r>
        <w:r w:rsidR="00FD687A">
          <w:rPr>
            <w:noProof/>
            <w:webHidden/>
          </w:rPr>
          <w:fldChar w:fldCharType="end"/>
        </w:r>
      </w:hyperlink>
    </w:p>
    <w:p w14:paraId="4B2951F1" w14:textId="4EB5B339"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12" w:history="1">
        <w:r w:rsidR="00FD687A" w:rsidRPr="00396B7B">
          <w:rPr>
            <w:rStyle w:val="Hyperlink"/>
            <w:noProof/>
          </w:rPr>
          <w:t>17.2</w:t>
        </w:r>
        <w:r w:rsidR="00FD687A">
          <w:rPr>
            <w:rFonts w:asciiTheme="minorHAnsi" w:eastAsiaTheme="minorEastAsia" w:hAnsiTheme="minorHAnsi" w:cstheme="minorBidi"/>
            <w:noProof/>
            <w:szCs w:val="22"/>
          </w:rPr>
          <w:tab/>
        </w:r>
        <w:r w:rsidR="00FD687A" w:rsidRPr="00396B7B">
          <w:rPr>
            <w:rStyle w:val="Hyperlink"/>
            <w:noProof/>
          </w:rPr>
          <w:t xml:space="preserve">Responsibility of </w:t>
        </w:r>
        <w:r w:rsidR="00AE4C73">
          <w:rPr>
            <w:rStyle w:val="Hyperlink"/>
            <w:noProof/>
          </w:rPr>
          <w:t>Director</w:t>
        </w:r>
        <w:r w:rsidR="00FD687A" w:rsidRPr="00396B7B">
          <w:rPr>
            <w:rStyle w:val="Hyperlink"/>
            <w:noProof/>
          </w:rPr>
          <w:t xml:space="preserve"> of Finance</w:t>
        </w:r>
        <w:r w:rsidR="00FD687A">
          <w:rPr>
            <w:noProof/>
            <w:webHidden/>
          </w:rPr>
          <w:tab/>
        </w:r>
        <w:r w:rsidR="00FD687A">
          <w:rPr>
            <w:noProof/>
            <w:webHidden/>
          </w:rPr>
          <w:fldChar w:fldCharType="begin"/>
        </w:r>
        <w:r w:rsidR="00FD687A">
          <w:rPr>
            <w:noProof/>
            <w:webHidden/>
          </w:rPr>
          <w:instrText xml:space="preserve"> PAGEREF _Toc392596412 \h </w:instrText>
        </w:r>
        <w:r w:rsidR="00FD687A">
          <w:rPr>
            <w:noProof/>
            <w:webHidden/>
          </w:rPr>
        </w:r>
        <w:r w:rsidR="00FD687A">
          <w:rPr>
            <w:noProof/>
            <w:webHidden/>
          </w:rPr>
          <w:fldChar w:fldCharType="separate"/>
        </w:r>
        <w:r w:rsidR="00114112">
          <w:rPr>
            <w:noProof/>
            <w:webHidden/>
          </w:rPr>
          <w:t>19</w:t>
        </w:r>
        <w:r w:rsidR="00FD687A">
          <w:rPr>
            <w:noProof/>
            <w:webHidden/>
          </w:rPr>
          <w:fldChar w:fldCharType="end"/>
        </w:r>
      </w:hyperlink>
    </w:p>
    <w:p w14:paraId="0B3961EC"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13" w:history="1">
        <w:r w:rsidR="00FD687A" w:rsidRPr="00396B7B">
          <w:rPr>
            <w:rStyle w:val="Hyperlink"/>
            <w:noProof/>
          </w:rPr>
          <w:t>18</w:t>
        </w:r>
        <w:r w:rsidR="00FD687A">
          <w:rPr>
            <w:rFonts w:asciiTheme="minorHAnsi" w:eastAsiaTheme="minorEastAsia" w:hAnsiTheme="minorHAnsi" w:cstheme="minorBidi"/>
            <w:noProof/>
            <w:szCs w:val="22"/>
          </w:rPr>
          <w:tab/>
        </w:r>
        <w:r w:rsidR="00FD687A" w:rsidRPr="00396B7B">
          <w:rPr>
            <w:rStyle w:val="Hyperlink"/>
            <w:noProof/>
          </w:rPr>
          <w:t>Other income-generating activity</w:t>
        </w:r>
        <w:r w:rsidR="00FD687A">
          <w:rPr>
            <w:noProof/>
            <w:webHidden/>
          </w:rPr>
          <w:tab/>
        </w:r>
        <w:r w:rsidR="00FD687A">
          <w:rPr>
            <w:noProof/>
            <w:webHidden/>
          </w:rPr>
          <w:fldChar w:fldCharType="begin"/>
        </w:r>
        <w:r w:rsidR="00FD687A">
          <w:rPr>
            <w:noProof/>
            <w:webHidden/>
          </w:rPr>
          <w:instrText xml:space="preserve"> PAGEREF _Toc392596413 \h </w:instrText>
        </w:r>
        <w:r w:rsidR="00FD687A">
          <w:rPr>
            <w:noProof/>
            <w:webHidden/>
          </w:rPr>
        </w:r>
        <w:r w:rsidR="00FD687A">
          <w:rPr>
            <w:noProof/>
            <w:webHidden/>
          </w:rPr>
          <w:fldChar w:fldCharType="separate"/>
        </w:r>
        <w:r w:rsidR="00114112">
          <w:rPr>
            <w:noProof/>
            <w:webHidden/>
          </w:rPr>
          <w:t>19</w:t>
        </w:r>
        <w:r w:rsidR="00FD687A">
          <w:rPr>
            <w:noProof/>
            <w:webHidden/>
          </w:rPr>
          <w:fldChar w:fldCharType="end"/>
        </w:r>
      </w:hyperlink>
    </w:p>
    <w:p w14:paraId="336E4645"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14" w:history="1">
        <w:r w:rsidR="00FD687A" w:rsidRPr="00396B7B">
          <w:rPr>
            <w:rStyle w:val="Hyperlink"/>
            <w:noProof/>
          </w:rPr>
          <w:t>18.1</w:t>
        </w:r>
        <w:r w:rsidR="00FD687A">
          <w:rPr>
            <w:rFonts w:asciiTheme="minorHAnsi" w:eastAsiaTheme="minorEastAsia" w:hAnsiTheme="minorHAnsi" w:cstheme="minorBidi"/>
            <w:noProof/>
            <w:szCs w:val="22"/>
          </w:rPr>
          <w:tab/>
        </w:r>
        <w:r w:rsidR="00FD687A" w:rsidRPr="00396B7B">
          <w:rPr>
            <w:rStyle w:val="Hyperlink"/>
            <w:noProof/>
          </w:rPr>
          <w:t>Commercial activity/Consultancy</w:t>
        </w:r>
        <w:r w:rsidR="00FD687A">
          <w:rPr>
            <w:noProof/>
            <w:webHidden/>
          </w:rPr>
          <w:tab/>
        </w:r>
        <w:r w:rsidR="00FD687A">
          <w:rPr>
            <w:noProof/>
            <w:webHidden/>
          </w:rPr>
          <w:fldChar w:fldCharType="begin"/>
        </w:r>
        <w:r w:rsidR="00FD687A">
          <w:rPr>
            <w:noProof/>
            <w:webHidden/>
          </w:rPr>
          <w:instrText xml:space="preserve"> PAGEREF _Toc392596414 \h </w:instrText>
        </w:r>
        <w:r w:rsidR="00FD687A">
          <w:rPr>
            <w:noProof/>
            <w:webHidden/>
          </w:rPr>
        </w:r>
        <w:r w:rsidR="00FD687A">
          <w:rPr>
            <w:noProof/>
            <w:webHidden/>
          </w:rPr>
          <w:fldChar w:fldCharType="separate"/>
        </w:r>
        <w:r w:rsidR="00114112">
          <w:rPr>
            <w:noProof/>
            <w:webHidden/>
          </w:rPr>
          <w:t>19</w:t>
        </w:r>
        <w:r w:rsidR="00FD687A">
          <w:rPr>
            <w:noProof/>
            <w:webHidden/>
          </w:rPr>
          <w:fldChar w:fldCharType="end"/>
        </w:r>
      </w:hyperlink>
    </w:p>
    <w:p w14:paraId="288A8D00"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15" w:history="1">
        <w:r w:rsidR="00FD687A" w:rsidRPr="00396B7B">
          <w:rPr>
            <w:rStyle w:val="Hyperlink"/>
            <w:noProof/>
          </w:rPr>
          <w:t>18.2</w:t>
        </w:r>
        <w:r w:rsidR="00FD687A">
          <w:rPr>
            <w:rFonts w:asciiTheme="minorHAnsi" w:eastAsiaTheme="minorEastAsia" w:hAnsiTheme="minorHAnsi" w:cstheme="minorBidi"/>
            <w:noProof/>
            <w:szCs w:val="22"/>
          </w:rPr>
          <w:tab/>
        </w:r>
        <w:r w:rsidR="00FD687A" w:rsidRPr="00396B7B">
          <w:rPr>
            <w:rStyle w:val="Hyperlink"/>
            <w:noProof/>
          </w:rPr>
          <w:t>Private consultancy</w:t>
        </w:r>
        <w:r w:rsidR="00FD687A">
          <w:rPr>
            <w:noProof/>
            <w:webHidden/>
          </w:rPr>
          <w:tab/>
        </w:r>
        <w:r w:rsidR="00FD687A">
          <w:rPr>
            <w:noProof/>
            <w:webHidden/>
          </w:rPr>
          <w:fldChar w:fldCharType="begin"/>
        </w:r>
        <w:r w:rsidR="00FD687A">
          <w:rPr>
            <w:noProof/>
            <w:webHidden/>
          </w:rPr>
          <w:instrText xml:space="preserve"> PAGEREF _Toc392596415 \h </w:instrText>
        </w:r>
        <w:r w:rsidR="00FD687A">
          <w:rPr>
            <w:noProof/>
            <w:webHidden/>
          </w:rPr>
        </w:r>
        <w:r w:rsidR="00FD687A">
          <w:rPr>
            <w:noProof/>
            <w:webHidden/>
          </w:rPr>
          <w:fldChar w:fldCharType="separate"/>
        </w:r>
        <w:r w:rsidR="00114112">
          <w:rPr>
            <w:noProof/>
            <w:webHidden/>
          </w:rPr>
          <w:t>20</w:t>
        </w:r>
        <w:r w:rsidR="00FD687A">
          <w:rPr>
            <w:noProof/>
            <w:webHidden/>
          </w:rPr>
          <w:fldChar w:fldCharType="end"/>
        </w:r>
      </w:hyperlink>
    </w:p>
    <w:p w14:paraId="664FFADC"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16" w:history="1">
        <w:r w:rsidR="00FD687A" w:rsidRPr="00396B7B">
          <w:rPr>
            <w:rStyle w:val="Hyperlink"/>
            <w:noProof/>
          </w:rPr>
          <w:t>18.3</w:t>
        </w:r>
        <w:r w:rsidR="00FD687A">
          <w:rPr>
            <w:rFonts w:asciiTheme="minorHAnsi" w:eastAsiaTheme="minorEastAsia" w:hAnsiTheme="minorHAnsi" w:cstheme="minorBidi"/>
            <w:noProof/>
            <w:szCs w:val="22"/>
          </w:rPr>
          <w:tab/>
        </w:r>
        <w:r w:rsidR="00FD687A" w:rsidRPr="00396B7B">
          <w:rPr>
            <w:rStyle w:val="Hyperlink"/>
            <w:noProof/>
          </w:rPr>
          <w:t>Off-site collaborative provision</w:t>
        </w:r>
        <w:r w:rsidR="00FD687A">
          <w:rPr>
            <w:noProof/>
            <w:webHidden/>
          </w:rPr>
          <w:tab/>
        </w:r>
        <w:r w:rsidR="00FD687A">
          <w:rPr>
            <w:noProof/>
            <w:webHidden/>
          </w:rPr>
          <w:fldChar w:fldCharType="begin"/>
        </w:r>
        <w:r w:rsidR="00FD687A">
          <w:rPr>
            <w:noProof/>
            <w:webHidden/>
          </w:rPr>
          <w:instrText xml:space="preserve"> PAGEREF _Toc392596416 \h </w:instrText>
        </w:r>
        <w:r w:rsidR="00FD687A">
          <w:rPr>
            <w:noProof/>
            <w:webHidden/>
          </w:rPr>
        </w:r>
        <w:r w:rsidR="00FD687A">
          <w:rPr>
            <w:noProof/>
            <w:webHidden/>
          </w:rPr>
          <w:fldChar w:fldCharType="separate"/>
        </w:r>
        <w:r w:rsidR="00114112">
          <w:rPr>
            <w:noProof/>
            <w:webHidden/>
          </w:rPr>
          <w:t>20</w:t>
        </w:r>
        <w:r w:rsidR="00FD687A">
          <w:rPr>
            <w:noProof/>
            <w:webHidden/>
          </w:rPr>
          <w:fldChar w:fldCharType="end"/>
        </w:r>
      </w:hyperlink>
    </w:p>
    <w:p w14:paraId="2557BD2A"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17" w:history="1">
        <w:r w:rsidR="00FD687A" w:rsidRPr="00396B7B">
          <w:rPr>
            <w:rStyle w:val="Hyperlink"/>
            <w:noProof/>
          </w:rPr>
          <w:t>18.4</w:t>
        </w:r>
        <w:r w:rsidR="00FD687A">
          <w:rPr>
            <w:rFonts w:asciiTheme="minorHAnsi" w:eastAsiaTheme="minorEastAsia" w:hAnsiTheme="minorHAnsi" w:cstheme="minorBidi"/>
            <w:noProof/>
            <w:szCs w:val="22"/>
          </w:rPr>
          <w:tab/>
        </w:r>
        <w:r w:rsidR="00FD687A" w:rsidRPr="00396B7B">
          <w:rPr>
            <w:rStyle w:val="Hyperlink"/>
            <w:noProof/>
          </w:rPr>
          <w:t>European Union and other matched funding</w:t>
        </w:r>
        <w:r w:rsidR="00FD687A">
          <w:rPr>
            <w:noProof/>
            <w:webHidden/>
          </w:rPr>
          <w:tab/>
        </w:r>
        <w:r w:rsidR="00FD687A">
          <w:rPr>
            <w:noProof/>
            <w:webHidden/>
          </w:rPr>
          <w:fldChar w:fldCharType="begin"/>
        </w:r>
        <w:r w:rsidR="00FD687A">
          <w:rPr>
            <w:noProof/>
            <w:webHidden/>
          </w:rPr>
          <w:instrText xml:space="preserve"> PAGEREF _Toc392596417 \h </w:instrText>
        </w:r>
        <w:r w:rsidR="00FD687A">
          <w:rPr>
            <w:noProof/>
            <w:webHidden/>
          </w:rPr>
        </w:r>
        <w:r w:rsidR="00FD687A">
          <w:rPr>
            <w:noProof/>
            <w:webHidden/>
          </w:rPr>
          <w:fldChar w:fldCharType="separate"/>
        </w:r>
        <w:r w:rsidR="00114112">
          <w:rPr>
            <w:noProof/>
            <w:webHidden/>
          </w:rPr>
          <w:t>21</w:t>
        </w:r>
        <w:r w:rsidR="00FD687A">
          <w:rPr>
            <w:noProof/>
            <w:webHidden/>
          </w:rPr>
          <w:fldChar w:fldCharType="end"/>
        </w:r>
      </w:hyperlink>
    </w:p>
    <w:p w14:paraId="3200B5AC"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18" w:history="1">
        <w:r w:rsidR="00FD687A" w:rsidRPr="00396B7B">
          <w:rPr>
            <w:rStyle w:val="Hyperlink"/>
            <w:noProof/>
          </w:rPr>
          <w:t>18.5</w:t>
        </w:r>
        <w:r w:rsidR="00FD687A">
          <w:rPr>
            <w:rFonts w:asciiTheme="minorHAnsi" w:eastAsiaTheme="minorEastAsia" w:hAnsiTheme="minorHAnsi" w:cstheme="minorBidi"/>
            <w:noProof/>
            <w:szCs w:val="22"/>
          </w:rPr>
          <w:tab/>
        </w:r>
        <w:r w:rsidR="00FD687A" w:rsidRPr="00396B7B">
          <w:rPr>
            <w:rStyle w:val="Hyperlink"/>
            <w:noProof/>
          </w:rPr>
          <w:t>Intellectual Property</w:t>
        </w:r>
        <w:r w:rsidR="00FD687A">
          <w:rPr>
            <w:noProof/>
            <w:webHidden/>
          </w:rPr>
          <w:tab/>
        </w:r>
        <w:r w:rsidR="00FD687A">
          <w:rPr>
            <w:noProof/>
            <w:webHidden/>
          </w:rPr>
          <w:fldChar w:fldCharType="begin"/>
        </w:r>
        <w:r w:rsidR="00FD687A">
          <w:rPr>
            <w:noProof/>
            <w:webHidden/>
          </w:rPr>
          <w:instrText xml:space="preserve"> PAGEREF _Toc392596418 \h </w:instrText>
        </w:r>
        <w:r w:rsidR="00FD687A">
          <w:rPr>
            <w:noProof/>
            <w:webHidden/>
          </w:rPr>
        </w:r>
        <w:r w:rsidR="00FD687A">
          <w:rPr>
            <w:noProof/>
            <w:webHidden/>
          </w:rPr>
          <w:fldChar w:fldCharType="separate"/>
        </w:r>
        <w:r w:rsidR="00114112">
          <w:rPr>
            <w:noProof/>
            <w:webHidden/>
          </w:rPr>
          <w:t>21</w:t>
        </w:r>
        <w:r w:rsidR="00FD687A">
          <w:rPr>
            <w:noProof/>
            <w:webHidden/>
          </w:rPr>
          <w:fldChar w:fldCharType="end"/>
        </w:r>
      </w:hyperlink>
    </w:p>
    <w:p w14:paraId="604650EA"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19" w:history="1">
        <w:r w:rsidR="00FD687A" w:rsidRPr="00396B7B">
          <w:rPr>
            <w:rStyle w:val="Hyperlink"/>
            <w:noProof/>
          </w:rPr>
          <w:t>18.6</w:t>
        </w:r>
        <w:r w:rsidR="00FD687A">
          <w:rPr>
            <w:rFonts w:asciiTheme="minorHAnsi" w:eastAsiaTheme="minorEastAsia" w:hAnsiTheme="minorHAnsi" w:cstheme="minorBidi"/>
            <w:noProof/>
            <w:szCs w:val="22"/>
          </w:rPr>
          <w:tab/>
        </w:r>
        <w:r w:rsidR="00FD687A" w:rsidRPr="00396B7B">
          <w:rPr>
            <w:rStyle w:val="Hyperlink"/>
            <w:noProof/>
          </w:rPr>
          <w:t>Other income</w:t>
        </w:r>
        <w:r w:rsidR="00FD687A">
          <w:rPr>
            <w:noProof/>
            <w:webHidden/>
          </w:rPr>
          <w:tab/>
        </w:r>
        <w:r w:rsidR="00FD687A">
          <w:rPr>
            <w:noProof/>
            <w:webHidden/>
          </w:rPr>
          <w:fldChar w:fldCharType="begin"/>
        </w:r>
        <w:r w:rsidR="00FD687A">
          <w:rPr>
            <w:noProof/>
            <w:webHidden/>
          </w:rPr>
          <w:instrText xml:space="preserve"> PAGEREF _Toc392596419 \h </w:instrText>
        </w:r>
        <w:r w:rsidR="00FD687A">
          <w:rPr>
            <w:noProof/>
            <w:webHidden/>
          </w:rPr>
        </w:r>
        <w:r w:rsidR="00FD687A">
          <w:rPr>
            <w:noProof/>
            <w:webHidden/>
          </w:rPr>
          <w:fldChar w:fldCharType="separate"/>
        </w:r>
        <w:r w:rsidR="00114112">
          <w:rPr>
            <w:noProof/>
            <w:webHidden/>
          </w:rPr>
          <w:t>21</w:t>
        </w:r>
        <w:r w:rsidR="00FD687A">
          <w:rPr>
            <w:noProof/>
            <w:webHidden/>
          </w:rPr>
          <w:fldChar w:fldCharType="end"/>
        </w:r>
      </w:hyperlink>
    </w:p>
    <w:p w14:paraId="049AFB27"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20" w:history="1">
        <w:r w:rsidR="00FD687A" w:rsidRPr="00396B7B">
          <w:rPr>
            <w:rStyle w:val="Hyperlink"/>
            <w:noProof/>
          </w:rPr>
          <w:t>19</w:t>
        </w:r>
        <w:r w:rsidR="00FD687A">
          <w:rPr>
            <w:rFonts w:asciiTheme="minorHAnsi" w:eastAsiaTheme="minorEastAsia" w:hAnsiTheme="minorHAnsi" w:cstheme="minorBidi"/>
            <w:noProof/>
            <w:szCs w:val="22"/>
          </w:rPr>
          <w:tab/>
        </w:r>
        <w:r w:rsidR="00FD687A" w:rsidRPr="00396B7B">
          <w:rPr>
            <w:rStyle w:val="Hyperlink"/>
            <w:noProof/>
          </w:rPr>
          <w:t>Expenditure</w:t>
        </w:r>
        <w:r w:rsidR="00FD687A">
          <w:rPr>
            <w:noProof/>
            <w:webHidden/>
          </w:rPr>
          <w:tab/>
        </w:r>
        <w:r w:rsidR="00FD687A">
          <w:rPr>
            <w:noProof/>
            <w:webHidden/>
          </w:rPr>
          <w:fldChar w:fldCharType="begin"/>
        </w:r>
        <w:r w:rsidR="00FD687A">
          <w:rPr>
            <w:noProof/>
            <w:webHidden/>
          </w:rPr>
          <w:instrText xml:space="preserve"> PAGEREF _Toc392596420 \h </w:instrText>
        </w:r>
        <w:r w:rsidR="00FD687A">
          <w:rPr>
            <w:noProof/>
            <w:webHidden/>
          </w:rPr>
        </w:r>
        <w:r w:rsidR="00FD687A">
          <w:rPr>
            <w:noProof/>
            <w:webHidden/>
          </w:rPr>
          <w:fldChar w:fldCharType="separate"/>
        </w:r>
        <w:r w:rsidR="00114112">
          <w:rPr>
            <w:noProof/>
            <w:webHidden/>
          </w:rPr>
          <w:t>21</w:t>
        </w:r>
        <w:r w:rsidR="00FD687A">
          <w:rPr>
            <w:noProof/>
            <w:webHidden/>
          </w:rPr>
          <w:fldChar w:fldCharType="end"/>
        </w:r>
      </w:hyperlink>
    </w:p>
    <w:p w14:paraId="48A1A7FD"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21" w:history="1">
        <w:r w:rsidR="00FD687A" w:rsidRPr="00396B7B">
          <w:rPr>
            <w:rStyle w:val="Hyperlink"/>
            <w:noProof/>
          </w:rPr>
          <w:t>19.1</w:t>
        </w:r>
        <w:r w:rsidR="00FD687A">
          <w:rPr>
            <w:rFonts w:asciiTheme="minorHAnsi" w:eastAsiaTheme="minorEastAsia" w:hAnsiTheme="minorHAnsi" w:cstheme="minorBidi"/>
            <w:noProof/>
            <w:szCs w:val="22"/>
          </w:rPr>
          <w:tab/>
        </w:r>
        <w:r w:rsidR="00FD687A" w:rsidRPr="00396B7B">
          <w:rPr>
            <w:rStyle w:val="Hyperlink"/>
            <w:noProof/>
          </w:rPr>
          <w:t>Scheme of Delegation</w:t>
        </w:r>
        <w:r w:rsidR="00FD687A">
          <w:rPr>
            <w:noProof/>
            <w:webHidden/>
          </w:rPr>
          <w:tab/>
        </w:r>
        <w:r w:rsidR="00FD687A">
          <w:rPr>
            <w:noProof/>
            <w:webHidden/>
          </w:rPr>
          <w:fldChar w:fldCharType="begin"/>
        </w:r>
        <w:r w:rsidR="00FD687A">
          <w:rPr>
            <w:noProof/>
            <w:webHidden/>
          </w:rPr>
          <w:instrText xml:space="preserve"> PAGEREF _Toc392596421 \h </w:instrText>
        </w:r>
        <w:r w:rsidR="00FD687A">
          <w:rPr>
            <w:noProof/>
            <w:webHidden/>
          </w:rPr>
        </w:r>
        <w:r w:rsidR="00FD687A">
          <w:rPr>
            <w:noProof/>
            <w:webHidden/>
          </w:rPr>
          <w:fldChar w:fldCharType="separate"/>
        </w:r>
        <w:r w:rsidR="00114112">
          <w:rPr>
            <w:noProof/>
            <w:webHidden/>
          </w:rPr>
          <w:t>21</w:t>
        </w:r>
        <w:r w:rsidR="00FD687A">
          <w:rPr>
            <w:noProof/>
            <w:webHidden/>
          </w:rPr>
          <w:fldChar w:fldCharType="end"/>
        </w:r>
      </w:hyperlink>
    </w:p>
    <w:p w14:paraId="7CB65DD0"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22" w:history="1">
        <w:r w:rsidR="00FD687A" w:rsidRPr="00396B7B">
          <w:rPr>
            <w:rStyle w:val="Hyperlink"/>
            <w:noProof/>
          </w:rPr>
          <w:t>19.2</w:t>
        </w:r>
        <w:r w:rsidR="00FD687A">
          <w:rPr>
            <w:rFonts w:asciiTheme="minorHAnsi" w:eastAsiaTheme="minorEastAsia" w:hAnsiTheme="minorHAnsi" w:cstheme="minorBidi"/>
            <w:noProof/>
            <w:szCs w:val="22"/>
          </w:rPr>
          <w:tab/>
        </w:r>
        <w:r w:rsidR="00FD687A" w:rsidRPr="00396B7B">
          <w:rPr>
            <w:rStyle w:val="Hyperlink"/>
            <w:noProof/>
          </w:rPr>
          <w:t>Procurement</w:t>
        </w:r>
        <w:r w:rsidR="00FD687A">
          <w:rPr>
            <w:noProof/>
            <w:webHidden/>
          </w:rPr>
          <w:tab/>
        </w:r>
        <w:r w:rsidR="00FD687A">
          <w:rPr>
            <w:noProof/>
            <w:webHidden/>
          </w:rPr>
          <w:fldChar w:fldCharType="begin"/>
        </w:r>
        <w:r w:rsidR="00FD687A">
          <w:rPr>
            <w:noProof/>
            <w:webHidden/>
          </w:rPr>
          <w:instrText xml:space="preserve"> PAGEREF _Toc392596422 \h </w:instrText>
        </w:r>
        <w:r w:rsidR="00FD687A">
          <w:rPr>
            <w:noProof/>
            <w:webHidden/>
          </w:rPr>
        </w:r>
        <w:r w:rsidR="00FD687A">
          <w:rPr>
            <w:noProof/>
            <w:webHidden/>
          </w:rPr>
          <w:fldChar w:fldCharType="separate"/>
        </w:r>
        <w:r w:rsidR="00114112">
          <w:rPr>
            <w:noProof/>
            <w:webHidden/>
          </w:rPr>
          <w:t>22</w:t>
        </w:r>
        <w:r w:rsidR="00FD687A">
          <w:rPr>
            <w:noProof/>
            <w:webHidden/>
          </w:rPr>
          <w:fldChar w:fldCharType="end"/>
        </w:r>
      </w:hyperlink>
    </w:p>
    <w:p w14:paraId="7B39EAA5"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23" w:history="1">
        <w:r w:rsidR="00FD687A" w:rsidRPr="00396B7B">
          <w:rPr>
            <w:rStyle w:val="Hyperlink"/>
            <w:noProof/>
          </w:rPr>
          <w:t>19.3</w:t>
        </w:r>
        <w:r w:rsidR="00FD687A">
          <w:rPr>
            <w:rFonts w:asciiTheme="minorHAnsi" w:eastAsiaTheme="minorEastAsia" w:hAnsiTheme="minorHAnsi" w:cstheme="minorBidi"/>
            <w:noProof/>
            <w:szCs w:val="22"/>
          </w:rPr>
          <w:tab/>
        </w:r>
        <w:r w:rsidR="00FD687A" w:rsidRPr="00396B7B">
          <w:rPr>
            <w:rStyle w:val="Hyperlink"/>
            <w:noProof/>
          </w:rPr>
          <w:t>Tenders and quotations</w:t>
        </w:r>
        <w:r w:rsidR="00FD687A">
          <w:rPr>
            <w:noProof/>
            <w:webHidden/>
          </w:rPr>
          <w:tab/>
        </w:r>
        <w:r w:rsidR="00FD687A">
          <w:rPr>
            <w:noProof/>
            <w:webHidden/>
          </w:rPr>
          <w:fldChar w:fldCharType="begin"/>
        </w:r>
        <w:r w:rsidR="00FD687A">
          <w:rPr>
            <w:noProof/>
            <w:webHidden/>
          </w:rPr>
          <w:instrText xml:space="preserve"> PAGEREF _Toc392596423 \h </w:instrText>
        </w:r>
        <w:r w:rsidR="00FD687A">
          <w:rPr>
            <w:noProof/>
            <w:webHidden/>
          </w:rPr>
        </w:r>
        <w:r w:rsidR="00FD687A">
          <w:rPr>
            <w:noProof/>
            <w:webHidden/>
          </w:rPr>
          <w:fldChar w:fldCharType="separate"/>
        </w:r>
        <w:r w:rsidR="00114112">
          <w:rPr>
            <w:noProof/>
            <w:webHidden/>
          </w:rPr>
          <w:t>22</w:t>
        </w:r>
        <w:r w:rsidR="00FD687A">
          <w:rPr>
            <w:noProof/>
            <w:webHidden/>
          </w:rPr>
          <w:fldChar w:fldCharType="end"/>
        </w:r>
      </w:hyperlink>
    </w:p>
    <w:p w14:paraId="77EBC655" w14:textId="21E82F0D"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24" w:history="1">
        <w:r w:rsidR="00FD687A" w:rsidRPr="00396B7B">
          <w:rPr>
            <w:rStyle w:val="Hyperlink"/>
            <w:noProof/>
          </w:rPr>
          <w:t>19.4</w:t>
        </w:r>
        <w:r w:rsidR="00FD687A">
          <w:rPr>
            <w:rFonts w:asciiTheme="minorHAnsi" w:eastAsiaTheme="minorEastAsia" w:hAnsiTheme="minorHAnsi" w:cstheme="minorBidi"/>
            <w:noProof/>
            <w:szCs w:val="22"/>
          </w:rPr>
          <w:tab/>
        </w:r>
        <w:r w:rsidR="00FD687A" w:rsidRPr="00396B7B">
          <w:rPr>
            <w:rStyle w:val="Hyperlink"/>
            <w:noProof/>
          </w:rPr>
          <w:t>Purchase orders</w:t>
        </w:r>
        <w:r w:rsidR="00FD687A">
          <w:rPr>
            <w:noProof/>
            <w:webHidden/>
          </w:rPr>
          <w:tab/>
        </w:r>
        <w:r w:rsidR="00FD687A">
          <w:rPr>
            <w:noProof/>
            <w:webHidden/>
          </w:rPr>
          <w:fldChar w:fldCharType="begin"/>
        </w:r>
        <w:r w:rsidR="00FD687A">
          <w:rPr>
            <w:noProof/>
            <w:webHidden/>
          </w:rPr>
          <w:instrText xml:space="preserve"> PAGEREF _Toc392596424 \h </w:instrText>
        </w:r>
        <w:r w:rsidR="00FD687A">
          <w:rPr>
            <w:noProof/>
            <w:webHidden/>
          </w:rPr>
        </w:r>
        <w:r w:rsidR="00FD687A">
          <w:rPr>
            <w:noProof/>
            <w:webHidden/>
          </w:rPr>
          <w:fldChar w:fldCharType="separate"/>
        </w:r>
        <w:r w:rsidR="00114112">
          <w:rPr>
            <w:noProof/>
            <w:webHidden/>
          </w:rPr>
          <w:t>23</w:t>
        </w:r>
        <w:r w:rsidR="00FD687A">
          <w:rPr>
            <w:noProof/>
            <w:webHidden/>
          </w:rPr>
          <w:fldChar w:fldCharType="end"/>
        </w:r>
      </w:hyperlink>
    </w:p>
    <w:p w14:paraId="2B24979A" w14:textId="3B911715"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25" w:history="1">
        <w:r w:rsidR="00FD687A" w:rsidRPr="00396B7B">
          <w:rPr>
            <w:rStyle w:val="Hyperlink"/>
            <w:noProof/>
          </w:rPr>
          <w:t>19.5</w:t>
        </w:r>
        <w:r w:rsidR="00FD687A">
          <w:rPr>
            <w:rFonts w:asciiTheme="minorHAnsi" w:eastAsiaTheme="minorEastAsia" w:hAnsiTheme="minorHAnsi" w:cstheme="minorBidi"/>
            <w:noProof/>
            <w:szCs w:val="22"/>
          </w:rPr>
          <w:tab/>
        </w:r>
        <w:r w:rsidR="00FD687A" w:rsidRPr="00396B7B">
          <w:rPr>
            <w:rStyle w:val="Hyperlink"/>
            <w:noProof/>
          </w:rPr>
          <w:t>Purchasing cards</w:t>
        </w:r>
        <w:r w:rsidR="00FD687A">
          <w:rPr>
            <w:noProof/>
            <w:webHidden/>
          </w:rPr>
          <w:tab/>
        </w:r>
        <w:r w:rsidR="00FD687A">
          <w:rPr>
            <w:noProof/>
            <w:webHidden/>
          </w:rPr>
          <w:fldChar w:fldCharType="begin"/>
        </w:r>
        <w:r w:rsidR="00FD687A">
          <w:rPr>
            <w:noProof/>
            <w:webHidden/>
          </w:rPr>
          <w:instrText xml:space="preserve"> PAGEREF _Toc392596425 \h </w:instrText>
        </w:r>
        <w:r w:rsidR="00FD687A">
          <w:rPr>
            <w:noProof/>
            <w:webHidden/>
          </w:rPr>
        </w:r>
        <w:r w:rsidR="00FD687A">
          <w:rPr>
            <w:noProof/>
            <w:webHidden/>
          </w:rPr>
          <w:fldChar w:fldCharType="separate"/>
        </w:r>
        <w:r w:rsidR="00114112">
          <w:rPr>
            <w:noProof/>
            <w:webHidden/>
          </w:rPr>
          <w:t>24</w:t>
        </w:r>
        <w:r w:rsidR="00FD687A">
          <w:rPr>
            <w:noProof/>
            <w:webHidden/>
          </w:rPr>
          <w:fldChar w:fldCharType="end"/>
        </w:r>
      </w:hyperlink>
    </w:p>
    <w:p w14:paraId="35D8B800" w14:textId="59F0F34F"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26" w:history="1">
        <w:r w:rsidR="00FD687A" w:rsidRPr="00396B7B">
          <w:rPr>
            <w:rStyle w:val="Hyperlink"/>
            <w:noProof/>
          </w:rPr>
          <w:t>19.6</w:t>
        </w:r>
        <w:r w:rsidR="00FD687A">
          <w:rPr>
            <w:rFonts w:asciiTheme="minorHAnsi" w:eastAsiaTheme="minorEastAsia" w:hAnsiTheme="minorHAnsi" w:cstheme="minorBidi"/>
            <w:noProof/>
            <w:szCs w:val="22"/>
          </w:rPr>
          <w:tab/>
        </w:r>
        <w:r w:rsidR="00FD687A" w:rsidRPr="00396B7B">
          <w:rPr>
            <w:rStyle w:val="Hyperlink"/>
            <w:noProof/>
          </w:rPr>
          <w:t>Building contracts</w:t>
        </w:r>
        <w:r w:rsidR="00FD687A">
          <w:rPr>
            <w:noProof/>
            <w:webHidden/>
          </w:rPr>
          <w:tab/>
        </w:r>
        <w:r w:rsidR="00FD687A">
          <w:rPr>
            <w:noProof/>
            <w:webHidden/>
          </w:rPr>
          <w:fldChar w:fldCharType="begin"/>
        </w:r>
        <w:r w:rsidR="00FD687A">
          <w:rPr>
            <w:noProof/>
            <w:webHidden/>
          </w:rPr>
          <w:instrText xml:space="preserve"> PAGEREF _Toc392596426 \h </w:instrText>
        </w:r>
        <w:r w:rsidR="00FD687A">
          <w:rPr>
            <w:noProof/>
            <w:webHidden/>
          </w:rPr>
        </w:r>
        <w:r w:rsidR="00FD687A">
          <w:rPr>
            <w:noProof/>
            <w:webHidden/>
          </w:rPr>
          <w:fldChar w:fldCharType="separate"/>
        </w:r>
        <w:r w:rsidR="00114112">
          <w:rPr>
            <w:noProof/>
            <w:webHidden/>
          </w:rPr>
          <w:t>24</w:t>
        </w:r>
        <w:r w:rsidR="00FD687A">
          <w:rPr>
            <w:noProof/>
            <w:webHidden/>
          </w:rPr>
          <w:fldChar w:fldCharType="end"/>
        </w:r>
      </w:hyperlink>
    </w:p>
    <w:p w14:paraId="5617B5A9" w14:textId="6F7B3083"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27" w:history="1">
        <w:r w:rsidR="00FD687A" w:rsidRPr="00396B7B">
          <w:rPr>
            <w:rStyle w:val="Hyperlink"/>
            <w:noProof/>
          </w:rPr>
          <w:t>19.7</w:t>
        </w:r>
        <w:r w:rsidR="00FD687A">
          <w:rPr>
            <w:rFonts w:asciiTheme="minorHAnsi" w:eastAsiaTheme="minorEastAsia" w:hAnsiTheme="minorHAnsi" w:cstheme="minorBidi"/>
            <w:noProof/>
            <w:szCs w:val="22"/>
          </w:rPr>
          <w:tab/>
        </w:r>
        <w:r w:rsidR="00FD687A" w:rsidRPr="00396B7B">
          <w:rPr>
            <w:rStyle w:val="Hyperlink"/>
            <w:noProof/>
          </w:rPr>
          <w:t>Receipt of goods</w:t>
        </w:r>
        <w:r w:rsidR="00FD687A">
          <w:rPr>
            <w:noProof/>
            <w:webHidden/>
          </w:rPr>
          <w:tab/>
        </w:r>
        <w:r w:rsidR="00FD687A">
          <w:rPr>
            <w:noProof/>
            <w:webHidden/>
          </w:rPr>
          <w:fldChar w:fldCharType="begin"/>
        </w:r>
        <w:r w:rsidR="00FD687A">
          <w:rPr>
            <w:noProof/>
            <w:webHidden/>
          </w:rPr>
          <w:instrText xml:space="preserve"> PAGEREF _Toc392596427 \h </w:instrText>
        </w:r>
        <w:r w:rsidR="00FD687A">
          <w:rPr>
            <w:noProof/>
            <w:webHidden/>
          </w:rPr>
        </w:r>
        <w:r w:rsidR="00FD687A">
          <w:rPr>
            <w:noProof/>
            <w:webHidden/>
          </w:rPr>
          <w:fldChar w:fldCharType="separate"/>
        </w:r>
        <w:r w:rsidR="00114112">
          <w:rPr>
            <w:noProof/>
            <w:webHidden/>
          </w:rPr>
          <w:t>24</w:t>
        </w:r>
        <w:r w:rsidR="00FD687A">
          <w:rPr>
            <w:noProof/>
            <w:webHidden/>
          </w:rPr>
          <w:fldChar w:fldCharType="end"/>
        </w:r>
      </w:hyperlink>
    </w:p>
    <w:p w14:paraId="66A0F02E"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28" w:history="1">
        <w:r w:rsidR="00FD687A" w:rsidRPr="00396B7B">
          <w:rPr>
            <w:rStyle w:val="Hyperlink"/>
            <w:noProof/>
          </w:rPr>
          <w:t>19.8</w:t>
        </w:r>
        <w:r w:rsidR="00FD687A">
          <w:rPr>
            <w:rFonts w:asciiTheme="minorHAnsi" w:eastAsiaTheme="minorEastAsia" w:hAnsiTheme="minorHAnsi" w:cstheme="minorBidi"/>
            <w:noProof/>
            <w:szCs w:val="22"/>
          </w:rPr>
          <w:tab/>
        </w:r>
        <w:r w:rsidR="00FD687A" w:rsidRPr="00396B7B">
          <w:rPr>
            <w:rStyle w:val="Hyperlink"/>
            <w:noProof/>
          </w:rPr>
          <w:t>Payment of invoices</w:t>
        </w:r>
        <w:r w:rsidR="00FD687A">
          <w:rPr>
            <w:noProof/>
            <w:webHidden/>
          </w:rPr>
          <w:tab/>
        </w:r>
        <w:r w:rsidR="00FD687A">
          <w:rPr>
            <w:noProof/>
            <w:webHidden/>
          </w:rPr>
          <w:fldChar w:fldCharType="begin"/>
        </w:r>
        <w:r w:rsidR="00FD687A">
          <w:rPr>
            <w:noProof/>
            <w:webHidden/>
          </w:rPr>
          <w:instrText xml:space="preserve"> PAGEREF _Toc392596428 \h </w:instrText>
        </w:r>
        <w:r w:rsidR="00FD687A">
          <w:rPr>
            <w:noProof/>
            <w:webHidden/>
          </w:rPr>
        </w:r>
        <w:r w:rsidR="00FD687A">
          <w:rPr>
            <w:noProof/>
            <w:webHidden/>
          </w:rPr>
          <w:fldChar w:fldCharType="separate"/>
        </w:r>
        <w:r w:rsidR="00114112">
          <w:rPr>
            <w:noProof/>
            <w:webHidden/>
          </w:rPr>
          <w:t>25</w:t>
        </w:r>
        <w:r w:rsidR="00FD687A">
          <w:rPr>
            <w:noProof/>
            <w:webHidden/>
          </w:rPr>
          <w:fldChar w:fldCharType="end"/>
        </w:r>
      </w:hyperlink>
    </w:p>
    <w:p w14:paraId="472B021B" w14:textId="77777777" w:rsidR="00FD687A" w:rsidRDefault="002E767A">
      <w:pPr>
        <w:pStyle w:val="TOC4"/>
        <w:tabs>
          <w:tab w:val="left" w:pos="1540"/>
          <w:tab w:val="right" w:leader="dot" w:pos="9019"/>
        </w:tabs>
        <w:rPr>
          <w:rFonts w:asciiTheme="minorHAnsi" w:eastAsiaTheme="minorEastAsia" w:hAnsiTheme="minorHAnsi" w:cstheme="minorBidi"/>
          <w:noProof/>
          <w:szCs w:val="22"/>
        </w:rPr>
      </w:pPr>
      <w:hyperlink w:anchor="_Toc392596429" w:history="1">
        <w:r w:rsidR="00FD687A" w:rsidRPr="00396B7B">
          <w:rPr>
            <w:rStyle w:val="Hyperlink"/>
            <w:noProof/>
          </w:rPr>
          <w:t>19.8.1</w:t>
        </w:r>
        <w:r w:rsidR="00FD687A">
          <w:rPr>
            <w:rFonts w:asciiTheme="minorHAnsi" w:eastAsiaTheme="minorEastAsia" w:hAnsiTheme="minorHAnsi" w:cstheme="minorBidi"/>
            <w:noProof/>
            <w:szCs w:val="22"/>
          </w:rPr>
          <w:tab/>
        </w:r>
        <w:r w:rsidR="00FD687A" w:rsidRPr="00396B7B">
          <w:rPr>
            <w:rStyle w:val="Hyperlink"/>
            <w:noProof/>
          </w:rPr>
          <w:t>Manual Purchase Orders</w:t>
        </w:r>
        <w:r w:rsidR="00FD687A">
          <w:rPr>
            <w:noProof/>
            <w:webHidden/>
          </w:rPr>
          <w:tab/>
        </w:r>
        <w:r w:rsidR="00FD687A">
          <w:rPr>
            <w:noProof/>
            <w:webHidden/>
          </w:rPr>
          <w:fldChar w:fldCharType="begin"/>
        </w:r>
        <w:r w:rsidR="00FD687A">
          <w:rPr>
            <w:noProof/>
            <w:webHidden/>
          </w:rPr>
          <w:instrText xml:space="preserve"> PAGEREF _Toc392596429 \h </w:instrText>
        </w:r>
        <w:r w:rsidR="00FD687A">
          <w:rPr>
            <w:noProof/>
            <w:webHidden/>
          </w:rPr>
        </w:r>
        <w:r w:rsidR="00FD687A">
          <w:rPr>
            <w:noProof/>
            <w:webHidden/>
          </w:rPr>
          <w:fldChar w:fldCharType="separate"/>
        </w:r>
        <w:r w:rsidR="00114112">
          <w:rPr>
            <w:noProof/>
            <w:webHidden/>
          </w:rPr>
          <w:t>25</w:t>
        </w:r>
        <w:r w:rsidR="00FD687A">
          <w:rPr>
            <w:noProof/>
            <w:webHidden/>
          </w:rPr>
          <w:fldChar w:fldCharType="end"/>
        </w:r>
      </w:hyperlink>
    </w:p>
    <w:p w14:paraId="57FCA724" w14:textId="77777777" w:rsidR="00FD687A" w:rsidRDefault="002E767A">
      <w:pPr>
        <w:pStyle w:val="TOC4"/>
        <w:tabs>
          <w:tab w:val="left" w:pos="1540"/>
          <w:tab w:val="right" w:leader="dot" w:pos="9019"/>
        </w:tabs>
        <w:rPr>
          <w:rFonts w:asciiTheme="minorHAnsi" w:eastAsiaTheme="minorEastAsia" w:hAnsiTheme="minorHAnsi" w:cstheme="minorBidi"/>
          <w:noProof/>
          <w:szCs w:val="22"/>
        </w:rPr>
      </w:pPr>
      <w:hyperlink w:anchor="_Toc392596430" w:history="1">
        <w:r w:rsidR="00FD687A" w:rsidRPr="00396B7B">
          <w:rPr>
            <w:rStyle w:val="Hyperlink"/>
            <w:noProof/>
          </w:rPr>
          <w:t>19.8.2</w:t>
        </w:r>
        <w:r w:rsidR="00FD687A">
          <w:rPr>
            <w:rFonts w:asciiTheme="minorHAnsi" w:eastAsiaTheme="minorEastAsia" w:hAnsiTheme="minorHAnsi" w:cstheme="minorBidi"/>
            <w:noProof/>
            <w:szCs w:val="22"/>
          </w:rPr>
          <w:tab/>
        </w:r>
        <w:r w:rsidR="00FD687A" w:rsidRPr="00396B7B">
          <w:rPr>
            <w:rStyle w:val="Hyperlink"/>
            <w:noProof/>
          </w:rPr>
          <w:t>Computerised / Electronic Purchase Orders</w:t>
        </w:r>
        <w:r w:rsidR="00FD687A">
          <w:rPr>
            <w:noProof/>
            <w:webHidden/>
          </w:rPr>
          <w:tab/>
        </w:r>
        <w:r w:rsidR="00FD687A">
          <w:rPr>
            <w:noProof/>
            <w:webHidden/>
          </w:rPr>
          <w:fldChar w:fldCharType="begin"/>
        </w:r>
        <w:r w:rsidR="00FD687A">
          <w:rPr>
            <w:noProof/>
            <w:webHidden/>
          </w:rPr>
          <w:instrText xml:space="preserve"> PAGEREF _Toc392596430 \h </w:instrText>
        </w:r>
        <w:r w:rsidR="00FD687A">
          <w:rPr>
            <w:noProof/>
            <w:webHidden/>
          </w:rPr>
        </w:r>
        <w:r w:rsidR="00FD687A">
          <w:rPr>
            <w:noProof/>
            <w:webHidden/>
          </w:rPr>
          <w:fldChar w:fldCharType="separate"/>
        </w:r>
        <w:r w:rsidR="00114112">
          <w:rPr>
            <w:noProof/>
            <w:webHidden/>
          </w:rPr>
          <w:t>25</w:t>
        </w:r>
        <w:r w:rsidR="00FD687A">
          <w:rPr>
            <w:noProof/>
            <w:webHidden/>
          </w:rPr>
          <w:fldChar w:fldCharType="end"/>
        </w:r>
      </w:hyperlink>
    </w:p>
    <w:p w14:paraId="12A4E80C"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31" w:history="1">
        <w:r w:rsidR="00FD687A" w:rsidRPr="00396B7B">
          <w:rPr>
            <w:rStyle w:val="Hyperlink"/>
            <w:noProof/>
          </w:rPr>
          <w:t>19.9</w:t>
        </w:r>
        <w:r w:rsidR="00FD687A">
          <w:rPr>
            <w:rFonts w:asciiTheme="minorHAnsi" w:eastAsiaTheme="minorEastAsia" w:hAnsiTheme="minorHAnsi" w:cstheme="minorBidi"/>
            <w:noProof/>
            <w:szCs w:val="22"/>
          </w:rPr>
          <w:tab/>
        </w:r>
        <w:r w:rsidR="00FD687A" w:rsidRPr="00396B7B">
          <w:rPr>
            <w:rStyle w:val="Hyperlink"/>
            <w:noProof/>
          </w:rPr>
          <w:t>Staff reimbursement of Travel and Subsistence costs</w:t>
        </w:r>
        <w:r w:rsidR="00FD687A">
          <w:rPr>
            <w:noProof/>
            <w:webHidden/>
          </w:rPr>
          <w:tab/>
        </w:r>
        <w:r w:rsidR="00FD687A">
          <w:rPr>
            <w:noProof/>
            <w:webHidden/>
          </w:rPr>
          <w:fldChar w:fldCharType="begin"/>
        </w:r>
        <w:r w:rsidR="00FD687A">
          <w:rPr>
            <w:noProof/>
            <w:webHidden/>
          </w:rPr>
          <w:instrText xml:space="preserve"> PAGEREF _Toc392596431 \h </w:instrText>
        </w:r>
        <w:r w:rsidR="00FD687A">
          <w:rPr>
            <w:noProof/>
            <w:webHidden/>
          </w:rPr>
        </w:r>
        <w:r w:rsidR="00FD687A">
          <w:rPr>
            <w:noProof/>
            <w:webHidden/>
          </w:rPr>
          <w:fldChar w:fldCharType="separate"/>
        </w:r>
        <w:r w:rsidR="00114112">
          <w:rPr>
            <w:noProof/>
            <w:webHidden/>
          </w:rPr>
          <w:t>26</w:t>
        </w:r>
        <w:r w:rsidR="00FD687A">
          <w:rPr>
            <w:noProof/>
            <w:webHidden/>
          </w:rPr>
          <w:fldChar w:fldCharType="end"/>
        </w:r>
      </w:hyperlink>
    </w:p>
    <w:p w14:paraId="5B66D146" w14:textId="77777777" w:rsidR="00FD687A" w:rsidRDefault="002E767A">
      <w:pPr>
        <w:pStyle w:val="TOC4"/>
        <w:tabs>
          <w:tab w:val="left" w:pos="1540"/>
          <w:tab w:val="right" w:leader="dot" w:pos="9019"/>
        </w:tabs>
        <w:rPr>
          <w:rFonts w:asciiTheme="minorHAnsi" w:eastAsiaTheme="minorEastAsia" w:hAnsiTheme="minorHAnsi" w:cstheme="minorBidi"/>
          <w:noProof/>
          <w:szCs w:val="22"/>
        </w:rPr>
      </w:pPr>
      <w:hyperlink w:anchor="_Toc392596432" w:history="1">
        <w:r w:rsidR="00FD687A" w:rsidRPr="00396B7B">
          <w:rPr>
            <w:rStyle w:val="Hyperlink"/>
            <w:noProof/>
          </w:rPr>
          <w:t>19.9.1</w:t>
        </w:r>
        <w:r w:rsidR="00FD687A">
          <w:rPr>
            <w:rFonts w:asciiTheme="minorHAnsi" w:eastAsiaTheme="minorEastAsia" w:hAnsiTheme="minorHAnsi" w:cstheme="minorBidi"/>
            <w:noProof/>
            <w:szCs w:val="22"/>
          </w:rPr>
          <w:tab/>
        </w:r>
        <w:r w:rsidR="00FD687A" w:rsidRPr="00396B7B">
          <w:rPr>
            <w:rStyle w:val="Hyperlink"/>
            <w:noProof/>
          </w:rPr>
          <w:t>Advance of Expenses</w:t>
        </w:r>
        <w:r w:rsidR="00FD687A">
          <w:rPr>
            <w:noProof/>
            <w:webHidden/>
          </w:rPr>
          <w:tab/>
        </w:r>
        <w:r w:rsidR="00FD687A">
          <w:rPr>
            <w:noProof/>
            <w:webHidden/>
          </w:rPr>
          <w:fldChar w:fldCharType="begin"/>
        </w:r>
        <w:r w:rsidR="00FD687A">
          <w:rPr>
            <w:noProof/>
            <w:webHidden/>
          </w:rPr>
          <w:instrText xml:space="preserve"> PAGEREF _Toc392596432 \h </w:instrText>
        </w:r>
        <w:r w:rsidR="00FD687A">
          <w:rPr>
            <w:noProof/>
            <w:webHidden/>
          </w:rPr>
        </w:r>
        <w:r w:rsidR="00FD687A">
          <w:rPr>
            <w:noProof/>
            <w:webHidden/>
          </w:rPr>
          <w:fldChar w:fldCharType="separate"/>
        </w:r>
        <w:r w:rsidR="00114112">
          <w:rPr>
            <w:noProof/>
            <w:webHidden/>
          </w:rPr>
          <w:t>26</w:t>
        </w:r>
        <w:r w:rsidR="00FD687A">
          <w:rPr>
            <w:noProof/>
            <w:webHidden/>
          </w:rPr>
          <w:fldChar w:fldCharType="end"/>
        </w:r>
      </w:hyperlink>
    </w:p>
    <w:p w14:paraId="12775E1F" w14:textId="77777777" w:rsidR="00FD687A" w:rsidRDefault="002E767A">
      <w:pPr>
        <w:pStyle w:val="TOC4"/>
        <w:tabs>
          <w:tab w:val="left" w:pos="1540"/>
          <w:tab w:val="right" w:leader="dot" w:pos="9019"/>
        </w:tabs>
        <w:rPr>
          <w:rFonts w:asciiTheme="minorHAnsi" w:eastAsiaTheme="minorEastAsia" w:hAnsiTheme="minorHAnsi" w:cstheme="minorBidi"/>
          <w:noProof/>
          <w:szCs w:val="22"/>
        </w:rPr>
      </w:pPr>
      <w:hyperlink w:anchor="_Toc392596433" w:history="1">
        <w:r w:rsidR="00FD687A" w:rsidRPr="00396B7B">
          <w:rPr>
            <w:rStyle w:val="Hyperlink"/>
            <w:noProof/>
          </w:rPr>
          <w:t>19.9.2</w:t>
        </w:r>
        <w:r w:rsidR="00FD687A">
          <w:rPr>
            <w:rFonts w:asciiTheme="minorHAnsi" w:eastAsiaTheme="minorEastAsia" w:hAnsiTheme="minorHAnsi" w:cstheme="minorBidi"/>
            <w:noProof/>
            <w:szCs w:val="22"/>
          </w:rPr>
          <w:tab/>
        </w:r>
        <w:r w:rsidR="00FD687A" w:rsidRPr="00396B7B">
          <w:rPr>
            <w:rStyle w:val="Hyperlink"/>
            <w:noProof/>
          </w:rPr>
          <w:t>Claims for Reimbursement</w:t>
        </w:r>
        <w:r w:rsidR="00FD687A">
          <w:rPr>
            <w:noProof/>
            <w:webHidden/>
          </w:rPr>
          <w:tab/>
        </w:r>
        <w:r w:rsidR="00FD687A">
          <w:rPr>
            <w:noProof/>
            <w:webHidden/>
          </w:rPr>
          <w:fldChar w:fldCharType="begin"/>
        </w:r>
        <w:r w:rsidR="00FD687A">
          <w:rPr>
            <w:noProof/>
            <w:webHidden/>
          </w:rPr>
          <w:instrText xml:space="preserve"> PAGEREF _Toc392596433 \h </w:instrText>
        </w:r>
        <w:r w:rsidR="00FD687A">
          <w:rPr>
            <w:noProof/>
            <w:webHidden/>
          </w:rPr>
        </w:r>
        <w:r w:rsidR="00FD687A">
          <w:rPr>
            <w:noProof/>
            <w:webHidden/>
          </w:rPr>
          <w:fldChar w:fldCharType="separate"/>
        </w:r>
        <w:r w:rsidR="00114112">
          <w:rPr>
            <w:noProof/>
            <w:webHidden/>
          </w:rPr>
          <w:t>26</w:t>
        </w:r>
        <w:r w:rsidR="00FD687A">
          <w:rPr>
            <w:noProof/>
            <w:webHidden/>
          </w:rPr>
          <w:fldChar w:fldCharType="end"/>
        </w:r>
      </w:hyperlink>
    </w:p>
    <w:p w14:paraId="08629020" w14:textId="77777777" w:rsidR="00FD687A" w:rsidRDefault="002E767A">
      <w:pPr>
        <w:pStyle w:val="TOC3"/>
        <w:tabs>
          <w:tab w:val="left" w:pos="1320"/>
          <w:tab w:val="right" w:leader="dot" w:pos="9019"/>
        </w:tabs>
        <w:rPr>
          <w:rFonts w:asciiTheme="minorHAnsi" w:eastAsiaTheme="minorEastAsia" w:hAnsiTheme="minorHAnsi" w:cstheme="minorBidi"/>
          <w:noProof/>
          <w:szCs w:val="22"/>
        </w:rPr>
      </w:pPr>
      <w:hyperlink w:anchor="_Toc392596434" w:history="1">
        <w:r w:rsidR="00FD687A" w:rsidRPr="00396B7B">
          <w:rPr>
            <w:rStyle w:val="Hyperlink"/>
            <w:noProof/>
          </w:rPr>
          <w:t>19.10</w:t>
        </w:r>
        <w:r w:rsidR="00FD687A">
          <w:rPr>
            <w:rFonts w:asciiTheme="minorHAnsi" w:eastAsiaTheme="minorEastAsia" w:hAnsiTheme="minorHAnsi" w:cstheme="minorBidi"/>
            <w:noProof/>
            <w:szCs w:val="22"/>
          </w:rPr>
          <w:tab/>
        </w:r>
        <w:r w:rsidR="00FD687A" w:rsidRPr="00396B7B">
          <w:rPr>
            <w:rStyle w:val="Hyperlink"/>
            <w:noProof/>
          </w:rPr>
          <w:t>Goods and Services for Budget Holders</w:t>
        </w:r>
        <w:r w:rsidR="00FD687A">
          <w:rPr>
            <w:noProof/>
            <w:webHidden/>
          </w:rPr>
          <w:tab/>
        </w:r>
        <w:r w:rsidR="00FD687A">
          <w:rPr>
            <w:noProof/>
            <w:webHidden/>
          </w:rPr>
          <w:fldChar w:fldCharType="begin"/>
        </w:r>
        <w:r w:rsidR="00FD687A">
          <w:rPr>
            <w:noProof/>
            <w:webHidden/>
          </w:rPr>
          <w:instrText xml:space="preserve"> PAGEREF _Toc392596434 \h </w:instrText>
        </w:r>
        <w:r w:rsidR="00FD687A">
          <w:rPr>
            <w:noProof/>
            <w:webHidden/>
          </w:rPr>
        </w:r>
        <w:r w:rsidR="00FD687A">
          <w:rPr>
            <w:noProof/>
            <w:webHidden/>
          </w:rPr>
          <w:fldChar w:fldCharType="separate"/>
        </w:r>
        <w:r w:rsidR="00114112">
          <w:rPr>
            <w:noProof/>
            <w:webHidden/>
          </w:rPr>
          <w:t>27</w:t>
        </w:r>
        <w:r w:rsidR="00FD687A">
          <w:rPr>
            <w:noProof/>
            <w:webHidden/>
          </w:rPr>
          <w:fldChar w:fldCharType="end"/>
        </w:r>
      </w:hyperlink>
    </w:p>
    <w:p w14:paraId="483FCC54" w14:textId="77777777" w:rsidR="00FD687A" w:rsidRDefault="002E767A">
      <w:pPr>
        <w:pStyle w:val="TOC3"/>
        <w:tabs>
          <w:tab w:val="left" w:pos="1320"/>
          <w:tab w:val="right" w:leader="dot" w:pos="9019"/>
        </w:tabs>
        <w:rPr>
          <w:rFonts w:asciiTheme="minorHAnsi" w:eastAsiaTheme="minorEastAsia" w:hAnsiTheme="minorHAnsi" w:cstheme="minorBidi"/>
          <w:noProof/>
          <w:szCs w:val="22"/>
        </w:rPr>
      </w:pPr>
      <w:hyperlink w:anchor="_Toc392596435" w:history="1">
        <w:r w:rsidR="00FD687A" w:rsidRPr="00396B7B">
          <w:rPr>
            <w:rStyle w:val="Hyperlink"/>
            <w:noProof/>
          </w:rPr>
          <w:t>19.11</w:t>
        </w:r>
        <w:r w:rsidR="00FD687A">
          <w:rPr>
            <w:rFonts w:asciiTheme="minorHAnsi" w:eastAsiaTheme="minorEastAsia" w:hAnsiTheme="minorHAnsi" w:cstheme="minorBidi"/>
            <w:noProof/>
            <w:szCs w:val="22"/>
          </w:rPr>
          <w:tab/>
        </w:r>
        <w:r w:rsidR="00FD687A" w:rsidRPr="00396B7B">
          <w:rPr>
            <w:rStyle w:val="Hyperlink"/>
            <w:noProof/>
          </w:rPr>
          <w:t>Petty cash</w:t>
        </w:r>
        <w:r w:rsidR="00FD687A">
          <w:rPr>
            <w:noProof/>
            <w:webHidden/>
          </w:rPr>
          <w:tab/>
        </w:r>
        <w:r w:rsidR="00FD687A">
          <w:rPr>
            <w:noProof/>
            <w:webHidden/>
          </w:rPr>
          <w:fldChar w:fldCharType="begin"/>
        </w:r>
        <w:r w:rsidR="00FD687A">
          <w:rPr>
            <w:noProof/>
            <w:webHidden/>
          </w:rPr>
          <w:instrText xml:space="preserve"> PAGEREF _Toc392596435 \h </w:instrText>
        </w:r>
        <w:r w:rsidR="00FD687A">
          <w:rPr>
            <w:noProof/>
            <w:webHidden/>
          </w:rPr>
        </w:r>
        <w:r w:rsidR="00FD687A">
          <w:rPr>
            <w:noProof/>
            <w:webHidden/>
          </w:rPr>
          <w:fldChar w:fldCharType="separate"/>
        </w:r>
        <w:r w:rsidR="00114112">
          <w:rPr>
            <w:noProof/>
            <w:webHidden/>
          </w:rPr>
          <w:t>27</w:t>
        </w:r>
        <w:r w:rsidR="00FD687A">
          <w:rPr>
            <w:noProof/>
            <w:webHidden/>
          </w:rPr>
          <w:fldChar w:fldCharType="end"/>
        </w:r>
      </w:hyperlink>
    </w:p>
    <w:p w14:paraId="528E8EE7" w14:textId="77777777" w:rsidR="00FD687A" w:rsidRDefault="002E767A">
      <w:pPr>
        <w:pStyle w:val="TOC3"/>
        <w:tabs>
          <w:tab w:val="left" w:pos="1320"/>
          <w:tab w:val="right" w:leader="dot" w:pos="9019"/>
        </w:tabs>
        <w:rPr>
          <w:rFonts w:asciiTheme="minorHAnsi" w:eastAsiaTheme="minorEastAsia" w:hAnsiTheme="minorHAnsi" w:cstheme="minorBidi"/>
          <w:noProof/>
          <w:szCs w:val="22"/>
        </w:rPr>
      </w:pPr>
      <w:hyperlink w:anchor="_Toc392596436" w:history="1">
        <w:r w:rsidR="00FD687A" w:rsidRPr="00396B7B">
          <w:rPr>
            <w:rStyle w:val="Hyperlink"/>
            <w:noProof/>
          </w:rPr>
          <w:t>19.12</w:t>
        </w:r>
        <w:r w:rsidR="00FD687A">
          <w:rPr>
            <w:rFonts w:asciiTheme="minorHAnsi" w:eastAsiaTheme="minorEastAsia" w:hAnsiTheme="minorHAnsi" w:cstheme="minorBidi"/>
            <w:noProof/>
            <w:szCs w:val="22"/>
          </w:rPr>
          <w:tab/>
        </w:r>
        <w:r w:rsidR="00FD687A" w:rsidRPr="00396B7B">
          <w:rPr>
            <w:rStyle w:val="Hyperlink"/>
            <w:noProof/>
          </w:rPr>
          <w:t>Payments to students</w:t>
        </w:r>
        <w:r w:rsidR="00FD687A">
          <w:rPr>
            <w:noProof/>
            <w:webHidden/>
          </w:rPr>
          <w:tab/>
        </w:r>
        <w:r w:rsidR="00FD687A">
          <w:rPr>
            <w:noProof/>
            <w:webHidden/>
          </w:rPr>
          <w:fldChar w:fldCharType="begin"/>
        </w:r>
        <w:r w:rsidR="00FD687A">
          <w:rPr>
            <w:noProof/>
            <w:webHidden/>
          </w:rPr>
          <w:instrText xml:space="preserve"> PAGEREF _Toc392596436 \h </w:instrText>
        </w:r>
        <w:r w:rsidR="00FD687A">
          <w:rPr>
            <w:noProof/>
            <w:webHidden/>
          </w:rPr>
        </w:r>
        <w:r w:rsidR="00FD687A">
          <w:rPr>
            <w:noProof/>
            <w:webHidden/>
          </w:rPr>
          <w:fldChar w:fldCharType="separate"/>
        </w:r>
        <w:r w:rsidR="00114112">
          <w:rPr>
            <w:noProof/>
            <w:webHidden/>
          </w:rPr>
          <w:t>27</w:t>
        </w:r>
        <w:r w:rsidR="00FD687A">
          <w:rPr>
            <w:noProof/>
            <w:webHidden/>
          </w:rPr>
          <w:fldChar w:fldCharType="end"/>
        </w:r>
      </w:hyperlink>
    </w:p>
    <w:p w14:paraId="420D0C55" w14:textId="77777777" w:rsidR="00FD687A" w:rsidRDefault="002E767A">
      <w:pPr>
        <w:pStyle w:val="TOC3"/>
        <w:tabs>
          <w:tab w:val="left" w:pos="1320"/>
          <w:tab w:val="right" w:leader="dot" w:pos="9019"/>
        </w:tabs>
        <w:rPr>
          <w:rFonts w:asciiTheme="minorHAnsi" w:eastAsiaTheme="minorEastAsia" w:hAnsiTheme="minorHAnsi" w:cstheme="minorBidi"/>
          <w:noProof/>
          <w:szCs w:val="22"/>
        </w:rPr>
      </w:pPr>
      <w:hyperlink w:anchor="_Toc392596437" w:history="1">
        <w:r w:rsidR="00FD687A" w:rsidRPr="00396B7B">
          <w:rPr>
            <w:rStyle w:val="Hyperlink"/>
            <w:noProof/>
          </w:rPr>
          <w:t>19.13</w:t>
        </w:r>
        <w:r w:rsidR="00FD687A">
          <w:rPr>
            <w:rFonts w:asciiTheme="minorHAnsi" w:eastAsiaTheme="minorEastAsia" w:hAnsiTheme="minorHAnsi" w:cstheme="minorBidi"/>
            <w:noProof/>
            <w:szCs w:val="22"/>
          </w:rPr>
          <w:tab/>
        </w:r>
        <w:r w:rsidR="00FD687A" w:rsidRPr="00396B7B">
          <w:rPr>
            <w:rStyle w:val="Hyperlink"/>
            <w:noProof/>
          </w:rPr>
          <w:t>Late payment rules</w:t>
        </w:r>
        <w:r w:rsidR="00FD687A">
          <w:rPr>
            <w:noProof/>
            <w:webHidden/>
          </w:rPr>
          <w:tab/>
        </w:r>
        <w:r w:rsidR="00FD687A">
          <w:rPr>
            <w:noProof/>
            <w:webHidden/>
          </w:rPr>
          <w:fldChar w:fldCharType="begin"/>
        </w:r>
        <w:r w:rsidR="00FD687A">
          <w:rPr>
            <w:noProof/>
            <w:webHidden/>
          </w:rPr>
          <w:instrText xml:space="preserve"> PAGEREF _Toc392596437 \h </w:instrText>
        </w:r>
        <w:r w:rsidR="00FD687A">
          <w:rPr>
            <w:noProof/>
            <w:webHidden/>
          </w:rPr>
        </w:r>
        <w:r w:rsidR="00FD687A">
          <w:rPr>
            <w:noProof/>
            <w:webHidden/>
          </w:rPr>
          <w:fldChar w:fldCharType="separate"/>
        </w:r>
        <w:r w:rsidR="00114112">
          <w:rPr>
            <w:noProof/>
            <w:webHidden/>
          </w:rPr>
          <w:t>27</w:t>
        </w:r>
        <w:r w:rsidR="00FD687A">
          <w:rPr>
            <w:noProof/>
            <w:webHidden/>
          </w:rPr>
          <w:fldChar w:fldCharType="end"/>
        </w:r>
      </w:hyperlink>
    </w:p>
    <w:p w14:paraId="099EFF9C" w14:textId="77777777" w:rsidR="00FD687A" w:rsidRDefault="002E767A">
      <w:pPr>
        <w:pStyle w:val="TOC3"/>
        <w:tabs>
          <w:tab w:val="left" w:pos="1320"/>
          <w:tab w:val="right" w:leader="dot" w:pos="9019"/>
        </w:tabs>
        <w:rPr>
          <w:rFonts w:asciiTheme="minorHAnsi" w:eastAsiaTheme="minorEastAsia" w:hAnsiTheme="minorHAnsi" w:cstheme="minorBidi"/>
          <w:noProof/>
          <w:szCs w:val="22"/>
        </w:rPr>
      </w:pPr>
      <w:hyperlink w:anchor="_Toc392596438" w:history="1">
        <w:r w:rsidR="00FD687A" w:rsidRPr="00396B7B">
          <w:rPr>
            <w:rStyle w:val="Hyperlink"/>
            <w:noProof/>
          </w:rPr>
          <w:t>19.14</w:t>
        </w:r>
        <w:r w:rsidR="00FD687A">
          <w:rPr>
            <w:rFonts w:asciiTheme="minorHAnsi" w:eastAsiaTheme="minorEastAsia" w:hAnsiTheme="minorHAnsi" w:cstheme="minorBidi"/>
            <w:noProof/>
            <w:szCs w:val="22"/>
          </w:rPr>
          <w:tab/>
        </w:r>
        <w:r w:rsidR="00FD687A" w:rsidRPr="00396B7B">
          <w:rPr>
            <w:rStyle w:val="Hyperlink"/>
            <w:noProof/>
          </w:rPr>
          <w:t>Hospitality</w:t>
        </w:r>
        <w:r w:rsidR="00FD687A">
          <w:rPr>
            <w:noProof/>
            <w:webHidden/>
          </w:rPr>
          <w:tab/>
        </w:r>
        <w:r w:rsidR="00FD687A">
          <w:rPr>
            <w:noProof/>
            <w:webHidden/>
          </w:rPr>
          <w:fldChar w:fldCharType="begin"/>
        </w:r>
        <w:r w:rsidR="00FD687A">
          <w:rPr>
            <w:noProof/>
            <w:webHidden/>
          </w:rPr>
          <w:instrText xml:space="preserve"> PAGEREF _Toc392596438 \h </w:instrText>
        </w:r>
        <w:r w:rsidR="00FD687A">
          <w:rPr>
            <w:noProof/>
            <w:webHidden/>
          </w:rPr>
        </w:r>
        <w:r w:rsidR="00FD687A">
          <w:rPr>
            <w:noProof/>
            <w:webHidden/>
          </w:rPr>
          <w:fldChar w:fldCharType="separate"/>
        </w:r>
        <w:r w:rsidR="00114112">
          <w:rPr>
            <w:noProof/>
            <w:webHidden/>
          </w:rPr>
          <w:t>27</w:t>
        </w:r>
        <w:r w:rsidR="00FD687A">
          <w:rPr>
            <w:noProof/>
            <w:webHidden/>
          </w:rPr>
          <w:fldChar w:fldCharType="end"/>
        </w:r>
      </w:hyperlink>
    </w:p>
    <w:p w14:paraId="33C0B846" w14:textId="77777777" w:rsidR="00FD687A" w:rsidRDefault="002E767A">
      <w:pPr>
        <w:pStyle w:val="TOC3"/>
        <w:tabs>
          <w:tab w:val="left" w:pos="1320"/>
          <w:tab w:val="right" w:leader="dot" w:pos="9019"/>
        </w:tabs>
        <w:rPr>
          <w:rFonts w:asciiTheme="minorHAnsi" w:eastAsiaTheme="minorEastAsia" w:hAnsiTheme="minorHAnsi" w:cstheme="minorBidi"/>
          <w:noProof/>
          <w:szCs w:val="22"/>
        </w:rPr>
      </w:pPr>
      <w:hyperlink w:anchor="_Toc392596439" w:history="1">
        <w:r w:rsidR="00FD687A" w:rsidRPr="00396B7B">
          <w:rPr>
            <w:rStyle w:val="Hyperlink"/>
            <w:noProof/>
          </w:rPr>
          <w:t>19.15</w:t>
        </w:r>
        <w:r w:rsidR="00FD687A">
          <w:rPr>
            <w:rFonts w:asciiTheme="minorHAnsi" w:eastAsiaTheme="minorEastAsia" w:hAnsiTheme="minorHAnsi" w:cstheme="minorBidi"/>
            <w:noProof/>
            <w:szCs w:val="22"/>
          </w:rPr>
          <w:tab/>
        </w:r>
        <w:r w:rsidR="00FD687A" w:rsidRPr="00396B7B">
          <w:rPr>
            <w:rStyle w:val="Hyperlink"/>
            <w:noProof/>
          </w:rPr>
          <w:t>Payments to Consultants</w:t>
        </w:r>
        <w:r w:rsidR="00FD687A">
          <w:rPr>
            <w:noProof/>
            <w:webHidden/>
          </w:rPr>
          <w:tab/>
        </w:r>
        <w:r w:rsidR="00FD687A">
          <w:rPr>
            <w:noProof/>
            <w:webHidden/>
          </w:rPr>
          <w:fldChar w:fldCharType="begin"/>
        </w:r>
        <w:r w:rsidR="00FD687A">
          <w:rPr>
            <w:noProof/>
            <w:webHidden/>
          </w:rPr>
          <w:instrText xml:space="preserve"> PAGEREF _Toc392596439 \h </w:instrText>
        </w:r>
        <w:r w:rsidR="00FD687A">
          <w:rPr>
            <w:noProof/>
            <w:webHidden/>
          </w:rPr>
        </w:r>
        <w:r w:rsidR="00FD687A">
          <w:rPr>
            <w:noProof/>
            <w:webHidden/>
          </w:rPr>
          <w:fldChar w:fldCharType="separate"/>
        </w:r>
        <w:r w:rsidR="00114112">
          <w:rPr>
            <w:noProof/>
            <w:webHidden/>
          </w:rPr>
          <w:t>28</w:t>
        </w:r>
        <w:r w:rsidR="00FD687A">
          <w:rPr>
            <w:noProof/>
            <w:webHidden/>
          </w:rPr>
          <w:fldChar w:fldCharType="end"/>
        </w:r>
      </w:hyperlink>
    </w:p>
    <w:p w14:paraId="036A1C8A"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40" w:history="1">
        <w:r w:rsidR="00FD687A" w:rsidRPr="00396B7B">
          <w:rPr>
            <w:rStyle w:val="Hyperlink"/>
            <w:noProof/>
          </w:rPr>
          <w:t>20</w:t>
        </w:r>
        <w:r w:rsidR="00FD687A">
          <w:rPr>
            <w:rFonts w:asciiTheme="minorHAnsi" w:eastAsiaTheme="minorEastAsia" w:hAnsiTheme="minorHAnsi" w:cstheme="minorBidi"/>
            <w:noProof/>
            <w:szCs w:val="22"/>
          </w:rPr>
          <w:tab/>
        </w:r>
        <w:r w:rsidR="00FD687A" w:rsidRPr="00396B7B">
          <w:rPr>
            <w:rStyle w:val="Hyperlink"/>
            <w:noProof/>
          </w:rPr>
          <w:t>Pay Expenditure</w:t>
        </w:r>
        <w:r w:rsidR="00FD687A">
          <w:rPr>
            <w:noProof/>
            <w:webHidden/>
          </w:rPr>
          <w:tab/>
        </w:r>
        <w:r w:rsidR="00FD687A">
          <w:rPr>
            <w:noProof/>
            <w:webHidden/>
          </w:rPr>
          <w:fldChar w:fldCharType="begin"/>
        </w:r>
        <w:r w:rsidR="00FD687A">
          <w:rPr>
            <w:noProof/>
            <w:webHidden/>
          </w:rPr>
          <w:instrText xml:space="preserve"> PAGEREF _Toc392596440 \h </w:instrText>
        </w:r>
        <w:r w:rsidR="00FD687A">
          <w:rPr>
            <w:noProof/>
            <w:webHidden/>
          </w:rPr>
        </w:r>
        <w:r w:rsidR="00FD687A">
          <w:rPr>
            <w:noProof/>
            <w:webHidden/>
          </w:rPr>
          <w:fldChar w:fldCharType="separate"/>
        </w:r>
        <w:r w:rsidR="00114112">
          <w:rPr>
            <w:noProof/>
            <w:webHidden/>
          </w:rPr>
          <w:t>28</w:t>
        </w:r>
        <w:r w:rsidR="00FD687A">
          <w:rPr>
            <w:noProof/>
            <w:webHidden/>
          </w:rPr>
          <w:fldChar w:fldCharType="end"/>
        </w:r>
      </w:hyperlink>
    </w:p>
    <w:p w14:paraId="18D59C13"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41" w:history="1">
        <w:r w:rsidR="00FD687A" w:rsidRPr="00396B7B">
          <w:rPr>
            <w:rStyle w:val="Hyperlink"/>
            <w:noProof/>
          </w:rPr>
          <w:t>20.1</w:t>
        </w:r>
        <w:r w:rsidR="00FD687A">
          <w:rPr>
            <w:rFonts w:asciiTheme="minorHAnsi" w:eastAsiaTheme="minorEastAsia" w:hAnsiTheme="minorHAnsi" w:cstheme="minorBidi"/>
            <w:noProof/>
            <w:szCs w:val="22"/>
          </w:rPr>
          <w:tab/>
        </w:r>
        <w:r w:rsidR="00FD687A" w:rsidRPr="00396B7B">
          <w:rPr>
            <w:rStyle w:val="Hyperlink"/>
            <w:noProof/>
          </w:rPr>
          <w:t>Remuneration policy</w:t>
        </w:r>
        <w:r w:rsidR="00FD687A">
          <w:rPr>
            <w:noProof/>
            <w:webHidden/>
          </w:rPr>
          <w:tab/>
        </w:r>
        <w:r w:rsidR="00FD687A">
          <w:rPr>
            <w:noProof/>
            <w:webHidden/>
          </w:rPr>
          <w:fldChar w:fldCharType="begin"/>
        </w:r>
        <w:r w:rsidR="00FD687A">
          <w:rPr>
            <w:noProof/>
            <w:webHidden/>
          </w:rPr>
          <w:instrText xml:space="preserve"> PAGEREF _Toc392596441 \h </w:instrText>
        </w:r>
        <w:r w:rsidR="00FD687A">
          <w:rPr>
            <w:noProof/>
            <w:webHidden/>
          </w:rPr>
        </w:r>
        <w:r w:rsidR="00FD687A">
          <w:rPr>
            <w:noProof/>
            <w:webHidden/>
          </w:rPr>
          <w:fldChar w:fldCharType="separate"/>
        </w:r>
        <w:r w:rsidR="00114112">
          <w:rPr>
            <w:noProof/>
            <w:webHidden/>
          </w:rPr>
          <w:t>28</w:t>
        </w:r>
        <w:r w:rsidR="00FD687A">
          <w:rPr>
            <w:noProof/>
            <w:webHidden/>
          </w:rPr>
          <w:fldChar w:fldCharType="end"/>
        </w:r>
      </w:hyperlink>
    </w:p>
    <w:p w14:paraId="55D13262"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42" w:history="1">
        <w:r w:rsidR="00FD687A" w:rsidRPr="00396B7B">
          <w:rPr>
            <w:rStyle w:val="Hyperlink"/>
            <w:noProof/>
          </w:rPr>
          <w:t>20.2</w:t>
        </w:r>
        <w:r w:rsidR="00FD687A">
          <w:rPr>
            <w:rFonts w:asciiTheme="minorHAnsi" w:eastAsiaTheme="minorEastAsia" w:hAnsiTheme="minorHAnsi" w:cstheme="minorBidi"/>
            <w:noProof/>
            <w:szCs w:val="22"/>
          </w:rPr>
          <w:tab/>
        </w:r>
        <w:r w:rsidR="00FD687A" w:rsidRPr="00396B7B">
          <w:rPr>
            <w:rStyle w:val="Hyperlink"/>
            <w:noProof/>
          </w:rPr>
          <w:t>Appointment of staff</w:t>
        </w:r>
        <w:r w:rsidR="00FD687A">
          <w:rPr>
            <w:noProof/>
            <w:webHidden/>
          </w:rPr>
          <w:tab/>
        </w:r>
        <w:r w:rsidR="00FD687A">
          <w:rPr>
            <w:noProof/>
            <w:webHidden/>
          </w:rPr>
          <w:fldChar w:fldCharType="begin"/>
        </w:r>
        <w:r w:rsidR="00FD687A">
          <w:rPr>
            <w:noProof/>
            <w:webHidden/>
          </w:rPr>
          <w:instrText xml:space="preserve"> PAGEREF _Toc392596442 \h </w:instrText>
        </w:r>
        <w:r w:rsidR="00FD687A">
          <w:rPr>
            <w:noProof/>
            <w:webHidden/>
          </w:rPr>
        </w:r>
        <w:r w:rsidR="00FD687A">
          <w:rPr>
            <w:noProof/>
            <w:webHidden/>
          </w:rPr>
          <w:fldChar w:fldCharType="separate"/>
        </w:r>
        <w:r w:rsidR="00114112">
          <w:rPr>
            <w:noProof/>
            <w:webHidden/>
          </w:rPr>
          <w:t>28</w:t>
        </w:r>
        <w:r w:rsidR="00FD687A">
          <w:rPr>
            <w:noProof/>
            <w:webHidden/>
          </w:rPr>
          <w:fldChar w:fldCharType="end"/>
        </w:r>
      </w:hyperlink>
    </w:p>
    <w:p w14:paraId="5586BD41"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43" w:history="1">
        <w:r w:rsidR="00FD687A" w:rsidRPr="00396B7B">
          <w:rPr>
            <w:rStyle w:val="Hyperlink"/>
            <w:noProof/>
          </w:rPr>
          <w:t>20.3</w:t>
        </w:r>
        <w:r w:rsidR="00FD687A">
          <w:rPr>
            <w:rFonts w:asciiTheme="minorHAnsi" w:eastAsiaTheme="minorEastAsia" w:hAnsiTheme="minorHAnsi" w:cstheme="minorBidi"/>
            <w:noProof/>
            <w:szCs w:val="22"/>
          </w:rPr>
          <w:tab/>
        </w:r>
        <w:r w:rsidR="00FD687A" w:rsidRPr="00396B7B">
          <w:rPr>
            <w:rStyle w:val="Hyperlink"/>
            <w:noProof/>
          </w:rPr>
          <w:t>Salaries</w:t>
        </w:r>
        <w:r w:rsidR="00FD687A">
          <w:rPr>
            <w:noProof/>
            <w:webHidden/>
          </w:rPr>
          <w:tab/>
        </w:r>
        <w:r w:rsidR="00FD687A">
          <w:rPr>
            <w:noProof/>
            <w:webHidden/>
          </w:rPr>
          <w:fldChar w:fldCharType="begin"/>
        </w:r>
        <w:r w:rsidR="00FD687A">
          <w:rPr>
            <w:noProof/>
            <w:webHidden/>
          </w:rPr>
          <w:instrText xml:space="preserve"> PAGEREF _Toc392596443 \h </w:instrText>
        </w:r>
        <w:r w:rsidR="00FD687A">
          <w:rPr>
            <w:noProof/>
            <w:webHidden/>
          </w:rPr>
        </w:r>
        <w:r w:rsidR="00FD687A">
          <w:rPr>
            <w:noProof/>
            <w:webHidden/>
          </w:rPr>
          <w:fldChar w:fldCharType="separate"/>
        </w:r>
        <w:r w:rsidR="00114112">
          <w:rPr>
            <w:noProof/>
            <w:webHidden/>
          </w:rPr>
          <w:t>28</w:t>
        </w:r>
        <w:r w:rsidR="00FD687A">
          <w:rPr>
            <w:noProof/>
            <w:webHidden/>
          </w:rPr>
          <w:fldChar w:fldCharType="end"/>
        </w:r>
      </w:hyperlink>
    </w:p>
    <w:p w14:paraId="2D1756C8"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44" w:history="1">
        <w:r w:rsidR="00FD687A" w:rsidRPr="00396B7B">
          <w:rPr>
            <w:rStyle w:val="Hyperlink"/>
            <w:noProof/>
          </w:rPr>
          <w:t>20.4</w:t>
        </w:r>
        <w:r w:rsidR="00FD687A">
          <w:rPr>
            <w:rFonts w:asciiTheme="minorHAnsi" w:eastAsiaTheme="minorEastAsia" w:hAnsiTheme="minorHAnsi" w:cstheme="minorBidi"/>
            <w:noProof/>
            <w:szCs w:val="22"/>
          </w:rPr>
          <w:tab/>
        </w:r>
        <w:r w:rsidR="00FD687A" w:rsidRPr="00396B7B">
          <w:rPr>
            <w:rStyle w:val="Hyperlink"/>
            <w:noProof/>
          </w:rPr>
          <w:t>Superannuation schemes</w:t>
        </w:r>
        <w:r w:rsidR="00FD687A">
          <w:rPr>
            <w:noProof/>
            <w:webHidden/>
          </w:rPr>
          <w:tab/>
        </w:r>
        <w:r w:rsidR="00FD687A">
          <w:rPr>
            <w:noProof/>
            <w:webHidden/>
          </w:rPr>
          <w:fldChar w:fldCharType="begin"/>
        </w:r>
        <w:r w:rsidR="00FD687A">
          <w:rPr>
            <w:noProof/>
            <w:webHidden/>
          </w:rPr>
          <w:instrText xml:space="preserve"> PAGEREF _Toc392596444 \h </w:instrText>
        </w:r>
        <w:r w:rsidR="00FD687A">
          <w:rPr>
            <w:noProof/>
            <w:webHidden/>
          </w:rPr>
        </w:r>
        <w:r w:rsidR="00FD687A">
          <w:rPr>
            <w:noProof/>
            <w:webHidden/>
          </w:rPr>
          <w:fldChar w:fldCharType="separate"/>
        </w:r>
        <w:r w:rsidR="00114112">
          <w:rPr>
            <w:noProof/>
            <w:webHidden/>
          </w:rPr>
          <w:t>29</w:t>
        </w:r>
        <w:r w:rsidR="00FD687A">
          <w:rPr>
            <w:noProof/>
            <w:webHidden/>
          </w:rPr>
          <w:fldChar w:fldCharType="end"/>
        </w:r>
      </w:hyperlink>
    </w:p>
    <w:p w14:paraId="73690D45"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45" w:history="1">
        <w:r w:rsidR="00FD687A" w:rsidRPr="00396B7B">
          <w:rPr>
            <w:rStyle w:val="Hyperlink"/>
            <w:noProof/>
          </w:rPr>
          <w:t>20.5</w:t>
        </w:r>
        <w:r w:rsidR="00FD687A">
          <w:rPr>
            <w:rFonts w:asciiTheme="minorHAnsi" w:eastAsiaTheme="minorEastAsia" w:hAnsiTheme="minorHAnsi" w:cstheme="minorBidi"/>
            <w:noProof/>
            <w:szCs w:val="22"/>
          </w:rPr>
          <w:tab/>
        </w:r>
        <w:r w:rsidR="00FD687A" w:rsidRPr="00396B7B">
          <w:rPr>
            <w:rStyle w:val="Hyperlink"/>
            <w:noProof/>
          </w:rPr>
          <w:t>Allowances for members of the University Court</w:t>
        </w:r>
        <w:r w:rsidR="00FD687A">
          <w:rPr>
            <w:noProof/>
            <w:webHidden/>
          </w:rPr>
          <w:tab/>
        </w:r>
        <w:r w:rsidR="00FD687A">
          <w:rPr>
            <w:noProof/>
            <w:webHidden/>
          </w:rPr>
          <w:fldChar w:fldCharType="begin"/>
        </w:r>
        <w:r w:rsidR="00FD687A">
          <w:rPr>
            <w:noProof/>
            <w:webHidden/>
          </w:rPr>
          <w:instrText xml:space="preserve"> PAGEREF _Toc392596445 \h </w:instrText>
        </w:r>
        <w:r w:rsidR="00FD687A">
          <w:rPr>
            <w:noProof/>
            <w:webHidden/>
          </w:rPr>
        </w:r>
        <w:r w:rsidR="00FD687A">
          <w:rPr>
            <w:noProof/>
            <w:webHidden/>
          </w:rPr>
          <w:fldChar w:fldCharType="separate"/>
        </w:r>
        <w:r w:rsidR="00114112">
          <w:rPr>
            <w:noProof/>
            <w:webHidden/>
          </w:rPr>
          <w:t>29</w:t>
        </w:r>
        <w:r w:rsidR="00FD687A">
          <w:rPr>
            <w:noProof/>
            <w:webHidden/>
          </w:rPr>
          <w:fldChar w:fldCharType="end"/>
        </w:r>
      </w:hyperlink>
    </w:p>
    <w:p w14:paraId="202F0F5F"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46" w:history="1">
        <w:r w:rsidR="00FD687A" w:rsidRPr="00396B7B">
          <w:rPr>
            <w:rStyle w:val="Hyperlink"/>
            <w:noProof/>
          </w:rPr>
          <w:t>20.6</w:t>
        </w:r>
        <w:r w:rsidR="00FD687A">
          <w:rPr>
            <w:rFonts w:asciiTheme="minorHAnsi" w:eastAsiaTheme="minorEastAsia" w:hAnsiTheme="minorHAnsi" w:cstheme="minorBidi"/>
            <w:noProof/>
            <w:szCs w:val="22"/>
          </w:rPr>
          <w:tab/>
        </w:r>
        <w:r w:rsidR="00FD687A" w:rsidRPr="00396B7B">
          <w:rPr>
            <w:rStyle w:val="Hyperlink"/>
            <w:noProof/>
          </w:rPr>
          <w:t>Severance and other non-recurring payments</w:t>
        </w:r>
        <w:r w:rsidR="00FD687A">
          <w:rPr>
            <w:noProof/>
            <w:webHidden/>
          </w:rPr>
          <w:tab/>
        </w:r>
        <w:r w:rsidR="00FD687A">
          <w:rPr>
            <w:noProof/>
            <w:webHidden/>
          </w:rPr>
          <w:fldChar w:fldCharType="begin"/>
        </w:r>
        <w:r w:rsidR="00FD687A">
          <w:rPr>
            <w:noProof/>
            <w:webHidden/>
          </w:rPr>
          <w:instrText xml:space="preserve"> PAGEREF _Toc392596446 \h </w:instrText>
        </w:r>
        <w:r w:rsidR="00FD687A">
          <w:rPr>
            <w:noProof/>
            <w:webHidden/>
          </w:rPr>
        </w:r>
        <w:r w:rsidR="00FD687A">
          <w:rPr>
            <w:noProof/>
            <w:webHidden/>
          </w:rPr>
          <w:fldChar w:fldCharType="separate"/>
        </w:r>
        <w:r w:rsidR="00114112">
          <w:rPr>
            <w:noProof/>
            <w:webHidden/>
          </w:rPr>
          <w:t>29</w:t>
        </w:r>
        <w:r w:rsidR="00FD687A">
          <w:rPr>
            <w:noProof/>
            <w:webHidden/>
          </w:rPr>
          <w:fldChar w:fldCharType="end"/>
        </w:r>
      </w:hyperlink>
    </w:p>
    <w:p w14:paraId="486D7A5D"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47" w:history="1">
        <w:r w:rsidR="00FD687A" w:rsidRPr="00396B7B">
          <w:rPr>
            <w:rStyle w:val="Hyperlink"/>
            <w:noProof/>
          </w:rPr>
          <w:t>20.7</w:t>
        </w:r>
        <w:r w:rsidR="00FD687A">
          <w:rPr>
            <w:rFonts w:asciiTheme="minorHAnsi" w:eastAsiaTheme="minorEastAsia" w:hAnsiTheme="minorHAnsi" w:cstheme="minorBidi"/>
            <w:noProof/>
            <w:szCs w:val="22"/>
          </w:rPr>
          <w:tab/>
        </w:r>
        <w:r w:rsidR="00FD687A" w:rsidRPr="00396B7B">
          <w:rPr>
            <w:rStyle w:val="Hyperlink"/>
            <w:noProof/>
          </w:rPr>
          <w:t>Salary Advances / Loans to staff or students</w:t>
        </w:r>
        <w:r w:rsidR="00FD687A">
          <w:rPr>
            <w:noProof/>
            <w:webHidden/>
          </w:rPr>
          <w:tab/>
        </w:r>
        <w:r w:rsidR="00FD687A">
          <w:rPr>
            <w:noProof/>
            <w:webHidden/>
          </w:rPr>
          <w:fldChar w:fldCharType="begin"/>
        </w:r>
        <w:r w:rsidR="00FD687A">
          <w:rPr>
            <w:noProof/>
            <w:webHidden/>
          </w:rPr>
          <w:instrText xml:space="preserve"> PAGEREF _Toc392596447 \h </w:instrText>
        </w:r>
        <w:r w:rsidR="00FD687A">
          <w:rPr>
            <w:noProof/>
            <w:webHidden/>
          </w:rPr>
        </w:r>
        <w:r w:rsidR="00FD687A">
          <w:rPr>
            <w:noProof/>
            <w:webHidden/>
          </w:rPr>
          <w:fldChar w:fldCharType="separate"/>
        </w:r>
        <w:r w:rsidR="00114112">
          <w:rPr>
            <w:noProof/>
            <w:webHidden/>
          </w:rPr>
          <w:t>30</w:t>
        </w:r>
        <w:r w:rsidR="00FD687A">
          <w:rPr>
            <w:noProof/>
            <w:webHidden/>
          </w:rPr>
          <w:fldChar w:fldCharType="end"/>
        </w:r>
      </w:hyperlink>
    </w:p>
    <w:p w14:paraId="2AFC2D3C"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48" w:history="1">
        <w:r w:rsidR="00FD687A" w:rsidRPr="00396B7B">
          <w:rPr>
            <w:rStyle w:val="Hyperlink"/>
            <w:noProof/>
          </w:rPr>
          <w:t>21</w:t>
        </w:r>
        <w:r w:rsidR="00FD687A">
          <w:rPr>
            <w:rFonts w:asciiTheme="minorHAnsi" w:eastAsiaTheme="minorEastAsia" w:hAnsiTheme="minorHAnsi" w:cstheme="minorBidi"/>
            <w:noProof/>
            <w:szCs w:val="22"/>
          </w:rPr>
          <w:tab/>
        </w:r>
        <w:r w:rsidR="00FD687A" w:rsidRPr="00396B7B">
          <w:rPr>
            <w:rStyle w:val="Hyperlink"/>
            <w:noProof/>
          </w:rPr>
          <w:t>Property and Assets</w:t>
        </w:r>
        <w:r w:rsidR="00FD687A">
          <w:rPr>
            <w:noProof/>
            <w:webHidden/>
          </w:rPr>
          <w:tab/>
        </w:r>
        <w:r w:rsidR="00FD687A">
          <w:rPr>
            <w:noProof/>
            <w:webHidden/>
          </w:rPr>
          <w:fldChar w:fldCharType="begin"/>
        </w:r>
        <w:r w:rsidR="00FD687A">
          <w:rPr>
            <w:noProof/>
            <w:webHidden/>
          </w:rPr>
          <w:instrText xml:space="preserve"> PAGEREF _Toc392596448 \h </w:instrText>
        </w:r>
        <w:r w:rsidR="00FD687A">
          <w:rPr>
            <w:noProof/>
            <w:webHidden/>
          </w:rPr>
        </w:r>
        <w:r w:rsidR="00FD687A">
          <w:rPr>
            <w:noProof/>
            <w:webHidden/>
          </w:rPr>
          <w:fldChar w:fldCharType="separate"/>
        </w:r>
        <w:r w:rsidR="00114112">
          <w:rPr>
            <w:noProof/>
            <w:webHidden/>
          </w:rPr>
          <w:t>30</w:t>
        </w:r>
        <w:r w:rsidR="00FD687A">
          <w:rPr>
            <w:noProof/>
            <w:webHidden/>
          </w:rPr>
          <w:fldChar w:fldCharType="end"/>
        </w:r>
      </w:hyperlink>
    </w:p>
    <w:p w14:paraId="27601C68"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49" w:history="1">
        <w:r w:rsidR="00FD687A" w:rsidRPr="00396B7B">
          <w:rPr>
            <w:rStyle w:val="Hyperlink"/>
            <w:noProof/>
          </w:rPr>
          <w:t>21.1</w:t>
        </w:r>
        <w:r w:rsidR="00FD687A">
          <w:rPr>
            <w:rFonts w:asciiTheme="minorHAnsi" w:eastAsiaTheme="minorEastAsia" w:hAnsiTheme="minorHAnsi" w:cstheme="minorBidi"/>
            <w:noProof/>
            <w:szCs w:val="22"/>
          </w:rPr>
          <w:tab/>
        </w:r>
        <w:r w:rsidR="00FD687A" w:rsidRPr="00396B7B">
          <w:rPr>
            <w:rStyle w:val="Hyperlink"/>
            <w:noProof/>
          </w:rPr>
          <w:t>Property</w:t>
        </w:r>
        <w:r w:rsidR="00FD687A">
          <w:rPr>
            <w:noProof/>
            <w:webHidden/>
          </w:rPr>
          <w:tab/>
        </w:r>
        <w:r w:rsidR="00FD687A">
          <w:rPr>
            <w:noProof/>
            <w:webHidden/>
          </w:rPr>
          <w:fldChar w:fldCharType="begin"/>
        </w:r>
        <w:r w:rsidR="00FD687A">
          <w:rPr>
            <w:noProof/>
            <w:webHidden/>
          </w:rPr>
          <w:instrText xml:space="preserve"> PAGEREF _Toc392596449 \h </w:instrText>
        </w:r>
        <w:r w:rsidR="00FD687A">
          <w:rPr>
            <w:noProof/>
            <w:webHidden/>
          </w:rPr>
        </w:r>
        <w:r w:rsidR="00FD687A">
          <w:rPr>
            <w:noProof/>
            <w:webHidden/>
          </w:rPr>
          <w:fldChar w:fldCharType="separate"/>
        </w:r>
        <w:r w:rsidR="00114112">
          <w:rPr>
            <w:noProof/>
            <w:webHidden/>
          </w:rPr>
          <w:t>30</w:t>
        </w:r>
        <w:r w:rsidR="00FD687A">
          <w:rPr>
            <w:noProof/>
            <w:webHidden/>
          </w:rPr>
          <w:fldChar w:fldCharType="end"/>
        </w:r>
      </w:hyperlink>
    </w:p>
    <w:p w14:paraId="2D2E91CE"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50" w:history="1">
        <w:r w:rsidR="00FD687A" w:rsidRPr="00396B7B">
          <w:rPr>
            <w:rStyle w:val="Hyperlink"/>
            <w:noProof/>
          </w:rPr>
          <w:t>21.2</w:t>
        </w:r>
        <w:r w:rsidR="00FD687A">
          <w:rPr>
            <w:rFonts w:asciiTheme="minorHAnsi" w:eastAsiaTheme="minorEastAsia" w:hAnsiTheme="minorHAnsi" w:cstheme="minorBidi"/>
            <w:noProof/>
            <w:szCs w:val="22"/>
          </w:rPr>
          <w:tab/>
        </w:r>
        <w:r w:rsidR="00FD687A" w:rsidRPr="00396B7B">
          <w:rPr>
            <w:rStyle w:val="Hyperlink"/>
            <w:noProof/>
          </w:rPr>
          <w:t>Equipment</w:t>
        </w:r>
        <w:r w:rsidR="00FD687A">
          <w:rPr>
            <w:noProof/>
            <w:webHidden/>
          </w:rPr>
          <w:tab/>
        </w:r>
        <w:r w:rsidR="00FD687A">
          <w:rPr>
            <w:noProof/>
            <w:webHidden/>
          </w:rPr>
          <w:fldChar w:fldCharType="begin"/>
        </w:r>
        <w:r w:rsidR="00FD687A">
          <w:rPr>
            <w:noProof/>
            <w:webHidden/>
          </w:rPr>
          <w:instrText xml:space="preserve"> PAGEREF _Toc392596450 \h </w:instrText>
        </w:r>
        <w:r w:rsidR="00FD687A">
          <w:rPr>
            <w:noProof/>
            <w:webHidden/>
          </w:rPr>
        </w:r>
        <w:r w:rsidR="00FD687A">
          <w:rPr>
            <w:noProof/>
            <w:webHidden/>
          </w:rPr>
          <w:fldChar w:fldCharType="separate"/>
        </w:r>
        <w:r w:rsidR="00114112">
          <w:rPr>
            <w:noProof/>
            <w:webHidden/>
          </w:rPr>
          <w:t>30</w:t>
        </w:r>
        <w:r w:rsidR="00FD687A">
          <w:rPr>
            <w:noProof/>
            <w:webHidden/>
          </w:rPr>
          <w:fldChar w:fldCharType="end"/>
        </w:r>
      </w:hyperlink>
    </w:p>
    <w:p w14:paraId="6E9C655F"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51" w:history="1">
        <w:r w:rsidR="00FD687A" w:rsidRPr="00396B7B">
          <w:rPr>
            <w:rStyle w:val="Hyperlink"/>
            <w:noProof/>
          </w:rPr>
          <w:t>21.3</w:t>
        </w:r>
        <w:r w:rsidR="00FD687A">
          <w:rPr>
            <w:rFonts w:asciiTheme="minorHAnsi" w:eastAsiaTheme="minorEastAsia" w:hAnsiTheme="minorHAnsi" w:cstheme="minorBidi"/>
            <w:noProof/>
            <w:szCs w:val="22"/>
          </w:rPr>
          <w:tab/>
        </w:r>
        <w:r w:rsidR="00FD687A" w:rsidRPr="00396B7B">
          <w:rPr>
            <w:rStyle w:val="Hyperlink"/>
            <w:noProof/>
          </w:rPr>
          <w:t>Stocks and stores</w:t>
        </w:r>
        <w:r w:rsidR="00FD687A">
          <w:rPr>
            <w:noProof/>
            <w:webHidden/>
          </w:rPr>
          <w:tab/>
        </w:r>
        <w:r w:rsidR="00FD687A">
          <w:rPr>
            <w:noProof/>
            <w:webHidden/>
          </w:rPr>
          <w:fldChar w:fldCharType="begin"/>
        </w:r>
        <w:r w:rsidR="00FD687A">
          <w:rPr>
            <w:noProof/>
            <w:webHidden/>
          </w:rPr>
          <w:instrText xml:space="preserve"> PAGEREF _Toc392596451 \h </w:instrText>
        </w:r>
        <w:r w:rsidR="00FD687A">
          <w:rPr>
            <w:noProof/>
            <w:webHidden/>
          </w:rPr>
        </w:r>
        <w:r w:rsidR="00FD687A">
          <w:rPr>
            <w:noProof/>
            <w:webHidden/>
          </w:rPr>
          <w:fldChar w:fldCharType="separate"/>
        </w:r>
        <w:r w:rsidR="00114112">
          <w:rPr>
            <w:noProof/>
            <w:webHidden/>
          </w:rPr>
          <w:t>30</w:t>
        </w:r>
        <w:r w:rsidR="00FD687A">
          <w:rPr>
            <w:noProof/>
            <w:webHidden/>
          </w:rPr>
          <w:fldChar w:fldCharType="end"/>
        </w:r>
      </w:hyperlink>
    </w:p>
    <w:p w14:paraId="00E9F00A"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52" w:history="1">
        <w:r w:rsidR="00FD687A" w:rsidRPr="00396B7B">
          <w:rPr>
            <w:rStyle w:val="Hyperlink"/>
            <w:noProof/>
          </w:rPr>
          <w:t>21.4</w:t>
        </w:r>
        <w:r w:rsidR="00FD687A">
          <w:rPr>
            <w:rFonts w:asciiTheme="minorHAnsi" w:eastAsiaTheme="minorEastAsia" w:hAnsiTheme="minorHAnsi" w:cstheme="minorBidi"/>
            <w:noProof/>
            <w:szCs w:val="22"/>
          </w:rPr>
          <w:tab/>
        </w:r>
        <w:r w:rsidR="00FD687A" w:rsidRPr="00396B7B">
          <w:rPr>
            <w:rStyle w:val="Hyperlink"/>
            <w:noProof/>
          </w:rPr>
          <w:t>Vehicles</w:t>
        </w:r>
        <w:r w:rsidR="00FD687A">
          <w:rPr>
            <w:noProof/>
            <w:webHidden/>
          </w:rPr>
          <w:tab/>
        </w:r>
        <w:r w:rsidR="00FD687A">
          <w:rPr>
            <w:noProof/>
            <w:webHidden/>
          </w:rPr>
          <w:fldChar w:fldCharType="begin"/>
        </w:r>
        <w:r w:rsidR="00FD687A">
          <w:rPr>
            <w:noProof/>
            <w:webHidden/>
          </w:rPr>
          <w:instrText xml:space="preserve"> PAGEREF _Toc392596452 \h </w:instrText>
        </w:r>
        <w:r w:rsidR="00FD687A">
          <w:rPr>
            <w:noProof/>
            <w:webHidden/>
          </w:rPr>
        </w:r>
        <w:r w:rsidR="00FD687A">
          <w:rPr>
            <w:noProof/>
            <w:webHidden/>
          </w:rPr>
          <w:fldChar w:fldCharType="separate"/>
        </w:r>
        <w:r w:rsidR="00114112">
          <w:rPr>
            <w:noProof/>
            <w:webHidden/>
          </w:rPr>
          <w:t>31</w:t>
        </w:r>
        <w:r w:rsidR="00FD687A">
          <w:rPr>
            <w:noProof/>
            <w:webHidden/>
          </w:rPr>
          <w:fldChar w:fldCharType="end"/>
        </w:r>
      </w:hyperlink>
    </w:p>
    <w:p w14:paraId="29AA734B"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53" w:history="1">
        <w:r w:rsidR="00FD687A" w:rsidRPr="00396B7B">
          <w:rPr>
            <w:rStyle w:val="Hyperlink"/>
            <w:noProof/>
          </w:rPr>
          <w:t>21.5</w:t>
        </w:r>
        <w:r w:rsidR="00FD687A">
          <w:rPr>
            <w:rFonts w:asciiTheme="minorHAnsi" w:eastAsiaTheme="minorEastAsia" w:hAnsiTheme="minorHAnsi" w:cstheme="minorBidi"/>
            <w:noProof/>
            <w:szCs w:val="22"/>
          </w:rPr>
          <w:tab/>
        </w:r>
        <w:r w:rsidR="00FD687A" w:rsidRPr="00396B7B">
          <w:rPr>
            <w:rStyle w:val="Hyperlink"/>
            <w:noProof/>
          </w:rPr>
          <w:t>Security</w:t>
        </w:r>
        <w:r w:rsidR="00FD687A">
          <w:rPr>
            <w:noProof/>
            <w:webHidden/>
          </w:rPr>
          <w:tab/>
        </w:r>
        <w:r w:rsidR="00FD687A">
          <w:rPr>
            <w:noProof/>
            <w:webHidden/>
          </w:rPr>
          <w:fldChar w:fldCharType="begin"/>
        </w:r>
        <w:r w:rsidR="00FD687A">
          <w:rPr>
            <w:noProof/>
            <w:webHidden/>
          </w:rPr>
          <w:instrText xml:space="preserve"> PAGEREF _Toc392596453 \h </w:instrText>
        </w:r>
        <w:r w:rsidR="00FD687A">
          <w:rPr>
            <w:noProof/>
            <w:webHidden/>
          </w:rPr>
        </w:r>
        <w:r w:rsidR="00FD687A">
          <w:rPr>
            <w:noProof/>
            <w:webHidden/>
          </w:rPr>
          <w:fldChar w:fldCharType="separate"/>
        </w:r>
        <w:r w:rsidR="00114112">
          <w:rPr>
            <w:noProof/>
            <w:webHidden/>
          </w:rPr>
          <w:t>31</w:t>
        </w:r>
        <w:r w:rsidR="00FD687A">
          <w:rPr>
            <w:noProof/>
            <w:webHidden/>
          </w:rPr>
          <w:fldChar w:fldCharType="end"/>
        </w:r>
      </w:hyperlink>
    </w:p>
    <w:p w14:paraId="0B15DEEA"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54" w:history="1">
        <w:r w:rsidR="00FD687A" w:rsidRPr="00396B7B">
          <w:rPr>
            <w:rStyle w:val="Hyperlink"/>
            <w:noProof/>
          </w:rPr>
          <w:t>21.6</w:t>
        </w:r>
        <w:r w:rsidR="00FD687A">
          <w:rPr>
            <w:rFonts w:asciiTheme="minorHAnsi" w:eastAsiaTheme="minorEastAsia" w:hAnsiTheme="minorHAnsi" w:cstheme="minorBidi"/>
            <w:noProof/>
            <w:szCs w:val="22"/>
          </w:rPr>
          <w:tab/>
        </w:r>
        <w:r w:rsidR="00FD687A" w:rsidRPr="00396B7B">
          <w:rPr>
            <w:rStyle w:val="Hyperlink"/>
            <w:noProof/>
          </w:rPr>
          <w:t>Personal use</w:t>
        </w:r>
        <w:r w:rsidR="00FD687A">
          <w:rPr>
            <w:noProof/>
            <w:webHidden/>
          </w:rPr>
          <w:tab/>
        </w:r>
        <w:r w:rsidR="00FD687A">
          <w:rPr>
            <w:noProof/>
            <w:webHidden/>
          </w:rPr>
          <w:fldChar w:fldCharType="begin"/>
        </w:r>
        <w:r w:rsidR="00FD687A">
          <w:rPr>
            <w:noProof/>
            <w:webHidden/>
          </w:rPr>
          <w:instrText xml:space="preserve"> PAGEREF _Toc392596454 \h </w:instrText>
        </w:r>
        <w:r w:rsidR="00FD687A">
          <w:rPr>
            <w:noProof/>
            <w:webHidden/>
          </w:rPr>
        </w:r>
        <w:r w:rsidR="00FD687A">
          <w:rPr>
            <w:noProof/>
            <w:webHidden/>
          </w:rPr>
          <w:fldChar w:fldCharType="separate"/>
        </w:r>
        <w:r w:rsidR="00114112">
          <w:rPr>
            <w:noProof/>
            <w:webHidden/>
          </w:rPr>
          <w:t>31</w:t>
        </w:r>
        <w:r w:rsidR="00FD687A">
          <w:rPr>
            <w:noProof/>
            <w:webHidden/>
          </w:rPr>
          <w:fldChar w:fldCharType="end"/>
        </w:r>
      </w:hyperlink>
    </w:p>
    <w:p w14:paraId="61156DBE" w14:textId="77777777" w:rsidR="00FD687A" w:rsidRDefault="002E767A">
      <w:pPr>
        <w:pStyle w:val="TOC3"/>
        <w:tabs>
          <w:tab w:val="left" w:pos="1100"/>
          <w:tab w:val="right" w:leader="dot" w:pos="9019"/>
        </w:tabs>
        <w:rPr>
          <w:rFonts w:asciiTheme="minorHAnsi" w:eastAsiaTheme="minorEastAsia" w:hAnsiTheme="minorHAnsi" w:cstheme="minorBidi"/>
          <w:noProof/>
          <w:szCs w:val="22"/>
        </w:rPr>
      </w:pPr>
      <w:hyperlink w:anchor="_Toc392596455" w:history="1">
        <w:r w:rsidR="00FD687A" w:rsidRPr="00396B7B">
          <w:rPr>
            <w:rStyle w:val="Hyperlink"/>
            <w:noProof/>
          </w:rPr>
          <w:t>21.7</w:t>
        </w:r>
        <w:r w:rsidR="00FD687A">
          <w:rPr>
            <w:rFonts w:asciiTheme="minorHAnsi" w:eastAsiaTheme="minorEastAsia" w:hAnsiTheme="minorHAnsi" w:cstheme="minorBidi"/>
            <w:noProof/>
            <w:szCs w:val="22"/>
          </w:rPr>
          <w:tab/>
        </w:r>
        <w:r w:rsidR="00FD687A" w:rsidRPr="00396B7B">
          <w:rPr>
            <w:rStyle w:val="Hyperlink"/>
            <w:noProof/>
          </w:rPr>
          <w:t>Asset disposal</w:t>
        </w:r>
        <w:r w:rsidR="00FD687A">
          <w:rPr>
            <w:noProof/>
            <w:webHidden/>
          </w:rPr>
          <w:tab/>
        </w:r>
        <w:r w:rsidR="00FD687A">
          <w:rPr>
            <w:noProof/>
            <w:webHidden/>
          </w:rPr>
          <w:fldChar w:fldCharType="begin"/>
        </w:r>
        <w:r w:rsidR="00FD687A">
          <w:rPr>
            <w:noProof/>
            <w:webHidden/>
          </w:rPr>
          <w:instrText xml:space="preserve"> PAGEREF _Toc392596455 \h </w:instrText>
        </w:r>
        <w:r w:rsidR="00FD687A">
          <w:rPr>
            <w:noProof/>
            <w:webHidden/>
          </w:rPr>
        </w:r>
        <w:r w:rsidR="00FD687A">
          <w:rPr>
            <w:noProof/>
            <w:webHidden/>
          </w:rPr>
          <w:fldChar w:fldCharType="separate"/>
        </w:r>
        <w:r w:rsidR="00114112">
          <w:rPr>
            <w:noProof/>
            <w:webHidden/>
          </w:rPr>
          <w:t>31</w:t>
        </w:r>
        <w:r w:rsidR="00FD687A">
          <w:rPr>
            <w:noProof/>
            <w:webHidden/>
          </w:rPr>
          <w:fldChar w:fldCharType="end"/>
        </w:r>
      </w:hyperlink>
    </w:p>
    <w:p w14:paraId="0E1FF319"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56" w:history="1">
        <w:r w:rsidR="00FD687A" w:rsidRPr="00396B7B">
          <w:rPr>
            <w:rStyle w:val="Hyperlink"/>
            <w:noProof/>
          </w:rPr>
          <w:t>22</w:t>
        </w:r>
        <w:r w:rsidR="00FD687A">
          <w:rPr>
            <w:rFonts w:asciiTheme="minorHAnsi" w:eastAsiaTheme="minorEastAsia" w:hAnsiTheme="minorHAnsi" w:cstheme="minorBidi"/>
            <w:noProof/>
            <w:szCs w:val="22"/>
          </w:rPr>
          <w:tab/>
        </w:r>
        <w:r w:rsidR="00FD687A" w:rsidRPr="00396B7B">
          <w:rPr>
            <w:rStyle w:val="Hyperlink"/>
            <w:noProof/>
          </w:rPr>
          <w:t>Endowment and Trust Funds</w:t>
        </w:r>
        <w:r w:rsidR="00FD687A">
          <w:rPr>
            <w:noProof/>
            <w:webHidden/>
          </w:rPr>
          <w:tab/>
        </w:r>
        <w:r w:rsidR="00FD687A">
          <w:rPr>
            <w:noProof/>
            <w:webHidden/>
          </w:rPr>
          <w:fldChar w:fldCharType="begin"/>
        </w:r>
        <w:r w:rsidR="00FD687A">
          <w:rPr>
            <w:noProof/>
            <w:webHidden/>
          </w:rPr>
          <w:instrText xml:space="preserve"> PAGEREF _Toc392596456 \h </w:instrText>
        </w:r>
        <w:r w:rsidR="00FD687A">
          <w:rPr>
            <w:noProof/>
            <w:webHidden/>
          </w:rPr>
        </w:r>
        <w:r w:rsidR="00FD687A">
          <w:rPr>
            <w:noProof/>
            <w:webHidden/>
          </w:rPr>
          <w:fldChar w:fldCharType="separate"/>
        </w:r>
        <w:r w:rsidR="00114112">
          <w:rPr>
            <w:noProof/>
            <w:webHidden/>
          </w:rPr>
          <w:t>31</w:t>
        </w:r>
        <w:r w:rsidR="00FD687A">
          <w:rPr>
            <w:noProof/>
            <w:webHidden/>
          </w:rPr>
          <w:fldChar w:fldCharType="end"/>
        </w:r>
      </w:hyperlink>
    </w:p>
    <w:p w14:paraId="7ABDB270"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57" w:history="1">
        <w:r w:rsidR="00FD687A" w:rsidRPr="00396B7B">
          <w:rPr>
            <w:rStyle w:val="Hyperlink"/>
            <w:noProof/>
          </w:rPr>
          <w:t>23</w:t>
        </w:r>
        <w:r w:rsidR="00FD687A">
          <w:rPr>
            <w:rFonts w:asciiTheme="minorHAnsi" w:eastAsiaTheme="minorEastAsia" w:hAnsiTheme="minorHAnsi" w:cstheme="minorBidi"/>
            <w:noProof/>
            <w:szCs w:val="22"/>
          </w:rPr>
          <w:tab/>
        </w:r>
        <w:r w:rsidR="00FD687A" w:rsidRPr="00396B7B">
          <w:rPr>
            <w:rStyle w:val="Hyperlink"/>
            <w:noProof/>
          </w:rPr>
          <w:t>Insurances</w:t>
        </w:r>
        <w:r w:rsidR="00FD687A">
          <w:rPr>
            <w:noProof/>
            <w:webHidden/>
          </w:rPr>
          <w:tab/>
        </w:r>
        <w:r w:rsidR="00FD687A">
          <w:rPr>
            <w:noProof/>
            <w:webHidden/>
          </w:rPr>
          <w:fldChar w:fldCharType="begin"/>
        </w:r>
        <w:r w:rsidR="00FD687A">
          <w:rPr>
            <w:noProof/>
            <w:webHidden/>
          </w:rPr>
          <w:instrText xml:space="preserve"> PAGEREF _Toc392596457 \h </w:instrText>
        </w:r>
        <w:r w:rsidR="00FD687A">
          <w:rPr>
            <w:noProof/>
            <w:webHidden/>
          </w:rPr>
        </w:r>
        <w:r w:rsidR="00FD687A">
          <w:rPr>
            <w:noProof/>
            <w:webHidden/>
          </w:rPr>
          <w:fldChar w:fldCharType="separate"/>
        </w:r>
        <w:r w:rsidR="00114112">
          <w:rPr>
            <w:noProof/>
            <w:webHidden/>
          </w:rPr>
          <w:t>31</w:t>
        </w:r>
        <w:r w:rsidR="00FD687A">
          <w:rPr>
            <w:noProof/>
            <w:webHidden/>
          </w:rPr>
          <w:fldChar w:fldCharType="end"/>
        </w:r>
      </w:hyperlink>
    </w:p>
    <w:p w14:paraId="5A7360E8"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58" w:history="1">
        <w:r w:rsidR="00FD687A" w:rsidRPr="00396B7B">
          <w:rPr>
            <w:rStyle w:val="Hyperlink"/>
            <w:noProof/>
          </w:rPr>
          <w:t>24</w:t>
        </w:r>
        <w:r w:rsidR="00FD687A">
          <w:rPr>
            <w:rFonts w:asciiTheme="minorHAnsi" w:eastAsiaTheme="minorEastAsia" w:hAnsiTheme="minorHAnsi" w:cstheme="minorBidi"/>
            <w:noProof/>
            <w:szCs w:val="22"/>
          </w:rPr>
          <w:tab/>
        </w:r>
        <w:r w:rsidR="00FD687A" w:rsidRPr="00396B7B">
          <w:rPr>
            <w:rStyle w:val="Hyperlink"/>
            <w:noProof/>
          </w:rPr>
          <w:t>Subsidiary Entities</w:t>
        </w:r>
        <w:r w:rsidR="00FD687A">
          <w:rPr>
            <w:noProof/>
            <w:webHidden/>
          </w:rPr>
          <w:tab/>
        </w:r>
        <w:r w:rsidR="00FD687A">
          <w:rPr>
            <w:noProof/>
            <w:webHidden/>
          </w:rPr>
          <w:fldChar w:fldCharType="begin"/>
        </w:r>
        <w:r w:rsidR="00FD687A">
          <w:rPr>
            <w:noProof/>
            <w:webHidden/>
          </w:rPr>
          <w:instrText xml:space="preserve"> PAGEREF _Toc392596458 \h </w:instrText>
        </w:r>
        <w:r w:rsidR="00FD687A">
          <w:rPr>
            <w:noProof/>
            <w:webHidden/>
          </w:rPr>
        </w:r>
        <w:r w:rsidR="00FD687A">
          <w:rPr>
            <w:noProof/>
            <w:webHidden/>
          </w:rPr>
          <w:fldChar w:fldCharType="separate"/>
        </w:r>
        <w:r w:rsidR="00114112">
          <w:rPr>
            <w:noProof/>
            <w:webHidden/>
          </w:rPr>
          <w:t>32</w:t>
        </w:r>
        <w:r w:rsidR="00FD687A">
          <w:rPr>
            <w:noProof/>
            <w:webHidden/>
          </w:rPr>
          <w:fldChar w:fldCharType="end"/>
        </w:r>
      </w:hyperlink>
    </w:p>
    <w:p w14:paraId="1759859E"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59" w:history="1">
        <w:r w:rsidR="00FD687A" w:rsidRPr="00396B7B">
          <w:rPr>
            <w:rStyle w:val="Hyperlink"/>
            <w:noProof/>
          </w:rPr>
          <w:t>25</w:t>
        </w:r>
        <w:r w:rsidR="00FD687A">
          <w:rPr>
            <w:rFonts w:asciiTheme="minorHAnsi" w:eastAsiaTheme="minorEastAsia" w:hAnsiTheme="minorHAnsi" w:cstheme="minorBidi"/>
            <w:noProof/>
            <w:szCs w:val="22"/>
          </w:rPr>
          <w:tab/>
        </w:r>
        <w:r w:rsidR="00FD687A" w:rsidRPr="00396B7B">
          <w:rPr>
            <w:rStyle w:val="Hyperlink"/>
            <w:noProof/>
          </w:rPr>
          <w:t>Students’ Association</w:t>
        </w:r>
        <w:r w:rsidR="00FD687A">
          <w:rPr>
            <w:noProof/>
            <w:webHidden/>
          </w:rPr>
          <w:tab/>
        </w:r>
        <w:r w:rsidR="00FD687A">
          <w:rPr>
            <w:noProof/>
            <w:webHidden/>
          </w:rPr>
          <w:fldChar w:fldCharType="begin"/>
        </w:r>
        <w:r w:rsidR="00FD687A">
          <w:rPr>
            <w:noProof/>
            <w:webHidden/>
          </w:rPr>
          <w:instrText xml:space="preserve"> PAGEREF _Toc392596459 \h </w:instrText>
        </w:r>
        <w:r w:rsidR="00FD687A">
          <w:rPr>
            <w:noProof/>
            <w:webHidden/>
          </w:rPr>
        </w:r>
        <w:r w:rsidR="00FD687A">
          <w:rPr>
            <w:noProof/>
            <w:webHidden/>
          </w:rPr>
          <w:fldChar w:fldCharType="separate"/>
        </w:r>
        <w:r w:rsidR="00114112">
          <w:rPr>
            <w:noProof/>
            <w:webHidden/>
          </w:rPr>
          <w:t>33</w:t>
        </w:r>
        <w:r w:rsidR="00FD687A">
          <w:rPr>
            <w:noProof/>
            <w:webHidden/>
          </w:rPr>
          <w:fldChar w:fldCharType="end"/>
        </w:r>
      </w:hyperlink>
    </w:p>
    <w:p w14:paraId="6067B000" w14:textId="77777777" w:rsidR="00FD687A" w:rsidRDefault="002E767A">
      <w:pPr>
        <w:pStyle w:val="TOC2"/>
        <w:tabs>
          <w:tab w:val="left" w:pos="880"/>
          <w:tab w:val="right" w:leader="dot" w:pos="9019"/>
        </w:tabs>
        <w:rPr>
          <w:rFonts w:asciiTheme="minorHAnsi" w:eastAsiaTheme="minorEastAsia" w:hAnsiTheme="minorHAnsi" w:cstheme="minorBidi"/>
          <w:noProof/>
          <w:szCs w:val="22"/>
        </w:rPr>
      </w:pPr>
      <w:hyperlink w:anchor="_Toc392596460" w:history="1">
        <w:r w:rsidR="00FD687A" w:rsidRPr="00396B7B">
          <w:rPr>
            <w:rStyle w:val="Hyperlink"/>
            <w:noProof/>
          </w:rPr>
          <w:t>26</w:t>
        </w:r>
        <w:r w:rsidR="00FD687A">
          <w:rPr>
            <w:rFonts w:asciiTheme="minorHAnsi" w:eastAsiaTheme="minorEastAsia" w:hAnsiTheme="minorHAnsi" w:cstheme="minorBidi"/>
            <w:noProof/>
            <w:szCs w:val="22"/>
          </w:rPr>
          <w:tab/>
        </w:r>
        <w:r w:rsidR="00FD687A" w:rsidRPr="00396B7B">
          <w:rPr>
            <w:rStyle w:val="Hyperlink"/>
            <w:noProof/>
          </w:rPr>
          <w:t>Corruption and Fraud</w:t>
        </w:r>
        <w:r w:rsidR="00FD687A">
          <w:rPr>
            <w:noProof/>
            <w:webHidden/>
          </w:rPr>
          <w:tab/>
        </w:r>
        <w:r w:rsidR="00FD687A">
          <w:rPr>
            <w:noProof/>
            <w:webHidden/>
          </w:rPr>
          <w:fldChar w:fldCharType="begin"/>
        </w:r>
        <w:r w:rsidR="00FD687A">
          <w:rPr>
            <w:noProof/>
            <w:webHidden/>
          </w:rPr>
          <w:instrText xml:space="preserve"> PAGEREF _Toc392596460 \h </w:instrText>
        </w:r>
        <w:r w:rsidR="00FD687A">
          <w:rPr>
            <w:noProof/>
            <w:webHidden/>
          </w:rPr>
        </w:r>
        <w:r w:rsidR="00FD687A">
          <w:rPr>
            <w:noProof/>
            <w:webHidden/>
          </w:rPr>
          <w:fldChar w:fldCharType="separate"/>
        </w:r>
        <w:r w:rsidR="00114112">
          <w:rPr>
            <w:noProof/>
            <w:webHidden/>
          </w:rPr>
          <w:t>33</w:t>
        </w:r>
        <w:r w:rsidR="00FD687A">
          <w:rPr>
            <w:noProof/>
            <w:webHidden/>
          </w:rPr>
          <w:fldChar w:fldCharType="end"/>
        </w:r>
      </w:hyperlink>
    </w:p>
    <w:p w14:paraId="04D7D349" w14:textId="77777777" w:rsidR="00FD687A" w:rsidRDefault="002E767A">
      <w:pPr>
        <w:pStyle w:val="TOC5"/>
        <w:tabs>
          <w:tab w:val="right" w:leader="dot" w:pos="9019"/>
        </w:tabs>
        <w:rPr>
          <w:rFonts w:asciiTheme="minorHAnsi" w:hAnsiTheme="minorHAnsi"/>
          <w:noProof/>
        </w:rPr>
      </w:pPr>
      <w:hyperlink w:anchor="_Toc392596461" w:history="1">
        <w:r w:rsidR="00FD687A" w:rsidRPr="00396B7B">
          <w:rPr>
            <w:rStyle w:val="Hyperlink"/>
            <w:noProof/>
          </w:rPr>
          <w:t>APPENDIX 1 – Remit of Finance and Corporate Performance Committee</w:t>
        </w:r>
        <w:r w:rsidR="00FD687A">
          <w:rPr>
            <w:noProof/>
            <w:webHidden/>
          </w:rPr>
          <w:tab/>
        </w:r>
        <w:r w:rsidR="00FD687A">
          <w:rPr>
            <w:noProof/>
            <w:webHidden/>
          </w:rPr>
          <w:fldChar w:fldCharType="begin"/>
        </w:r>
        <w:r w:rsidR="00FD687A">
          <w:rPr>
            <w:noProof/>
            <w:webHidden/>
          </w:rPr>
          <w:instrText xml:space="preserve"> PAGEREF _Toc392596461 \h </w:instrText>
        </w:r>
        <w:r w:rsidR="00FD687A">
          <w:rPr>
            <w:noProof/>
            <w:webHidden/>
          </w:rPr>
        </w:r>
        <w:r w:rsidR="00FD687A">
          <w:rPr>
            <w:noProof/>
            <w:webHidden/>
          </w:rPr>
          <w:fldChar w:fldCharType="separate"/>
        </w:r>
        <w:r w:rsidR="00114112">
          <w:rPr>
            <w:noProof/>
            <w:webHidden/>
          </w:rPr>
          <w:t>35</w:t>
        </w:r>
        <w:r w:rsidR="00FD687A">
          <w:rPr>
            <w:noProof/>
            <w:webHidden/>
          </w:rPr>
          <w:fldChar w:fldCharType="end"/>
        </w:r>
      </w:hyperlink>
    </w:p>
    <w:p w14:paraId="66D13E7B" w14:textId="77777777" w:rsidR="00FD687A" w:rsidRDefault="002E767A">
      <w:pPr>
        <w:pStyle w:val="TOC5"/>
        <w:tabs>
          <w:tab w:val="right" w:leader="dot" w:pos="9019"/>
        </w:tabs>
        <w:rPr>
          <w:rFonts w:asciiTheme="minorHAnsi" w:hAnsiTheme="minorHAnsi"/>
          <w:noProof/>
        </w:rPr>
      </w:pPr>
      <w:hyperlink w:anchor="_Toc392596462" w:history="1">
        <w:r w:rsidR="00FD687A" w:rsidRPr="00396B7B">
          <w:rPr>
            <w:rStyle w:val="Hyperlink"/>
            <w:noProof/>
          </w:rPr>
          <w:t>APPENDIX 2 – Remit of Audit Committee</w:t>
        </w:r>
        <w:r w:rsidR="00FD687A">
          <w:rPr>
            <w:noProof/>
            <w:webHidden/>
          </w:rPr>
          <w:tab/>
        </w:r>
        <w:r w:rsidR="00FD687A">
          <w:rPr>
            <w:noProof/>
            <w:webHidden/>
          </w:rPr>
          <w:fldChar w:fldCharType="begin"/>
        </w:r>
        <w:r w:rsidR="00FD687A">
          <w:rPr>
            <w:noProof/>
            <w:webHidden/>
          </w:rPr>
          <w:instrText xml:space="preserve"> PAGEREF _Toc392596462 \h </w:instrText>
        </w:r>
        <w:r w:rsidR="00FD687A">
          <w:rPr>
            <w:noProof/>
            <w:webHidden/>
          </w:rPr>
        </w:r>
        <w:r w:rsidR="00FD687A">
          <w:rPr>
            <w:noProof/>
            <w:webHidden/>
          </w:rPr>
          <w:fldChar w:fldCharType="separate"/>
        </w:r>
        <w:r w:rsidR="00114112">
          <w:rPr>
            <w:noProof/>
            <w:webHidden/>
          </w:rPr>
          <w:t>36</w:t>
        </w:r>
        <w:r w:rsidR="00FD687A">
          <w:rPr>
            <w:noProof/>
            <w:webHidden/>
          </w:rPr>
          <w:fldChar w:fldCharType="end"/>
        </w:r>
      </w:hyperlink>
    </w:p>
    <w:p w14:paraId="0456DFE9" w14:textId="77777777" w:rsidR="00FD687A" w:rsidRDefault="002E767A">
      <w:pPr>
        <w:pStyle w:val="TOC5"/>
        <w:tabs>
          <w:tab w:val="right" w:leader="dot" w:pos="9019"/>
        </w:tabs>
        <w:rPr>
          <w:rFonts w:asciiTheme="minorHAnsi" w:hAnsiTheme="minorHAnsi"/>
          <w:noProof/>
        </w:rPr>
      </w:pPr>
      <w:hyperlink w:anchor="_Toc392596463" w:history="1">
        <w:r w:rsidR="00FD687A" w:rsidRPr="00396B7B">
          <w:rPr>
            <w:rStyle w:val="Hyperlink"/>
            <w:bCs/>
            <w:noProof/>
          </w:rPr>
          <w:t xml:space="preserve">APPENDIX 3 – Remit of </w:t>
        </w:r>
        <w:r w:rsidR="00FD687A" w:rsidRPr="00396B7B">
          <w:rPr>
            <w:rStyle w:val="Hyperlink"/>
            <w:noProof/>
          </w:rPr>
          <w:t>Remuneration Committee</w:t>
        </w:r>
        <w:r w:rsidR="00FD687A">
          <w:rPr>
            <w:noProof/>
            <w:webHidden/>
          </w:rPr>
          <w:tab/>
        </w:r>
        <w:r w:rsidR="00FD687A">
          <w:rPr>
            <w:noProof/>
            <w:webHidden/>
          </w:rPr>
          <w:fldChar w:fldCharType="begin"/>
        </w:r>
        <w:r w:rsidR="00FD687A">
          <w:rPr>
            <w:noProof/>
            <w:webHidden/>
          </w:rPr>
          <w:instrText xml:space="preserve"> PAGEREF _Toc392596463 \h </w:instrText>
        </w:r>
        <w:r w:rsidR="00FD687A">
          <w:rPr>
            <w:noProof/>
            <w:webHidden/>
          </w:rPr>
        </w:r>
        <w:r w:rsidR="00FD687A">
          <w:rPr>
            <w:noProof/>
            <w:webHidden/>
          </w:rPr>
          <w:fldChar w:fldCharType="separate"/>
        </w:r>
        <w:r w:rsidR="00114112">
          <w:rPr>
            <w:noProof/>
            <w:webHidden/>
          </w:rPr>
          <w:t>39</w:t>
        </w:r>
        <w:r w:rsidR="00FD687A">
          <w:rPr>
            <w:noProof/>
            <w:webHidden/>
          </w:rPr>
          <w:fldChar w:fldCharType="end"/>
        </w:r>
      </w:hyperlink>
    </w:p>
    <w:p w14:paraId="13D89E5A" w14:textId="77777777" w:rsidR="00FD687A" w:rsidRDefault="002E767A">
      <w:pPr>
        <w:pStyle w:val="TOC5"/>
        <w:tabs>
          <w:tab w:val="right" w:leader="dot" w:pos="9019"/>
        </w:tabs>
        <w:rPr>
          <w:rFonts w:asciiTheme="minorHAnsi" w:hAnsiTheme="minorHAnsi"/>
          <w:noProof/>
        </w:rPr>
      </w:pPr>
      <w:hyperlink w:anchor="_Toc392596464" w:history="1">
        <w:r w:rsidR="00FD687A" w:rsidRPr="00396B7B">
          <w:rPr>
            <w:rStyle w:val="Hyperlink"/>
            <w:noProof/>
          </w:rPr>
          <w:t>APPENDIX 4 - THE SEVEN PRINCIPLES OF PUBLIC LIFE</w:t>
        </w:r>
        <w:r w:rsidR="00FD687A">
          <w:rPr>
            <w:noProof/>
            <w:webHidden/>
          </w:rPr>
          <w:tab/>
        </w:r>
        <w:r w:rsidR="00FD687A">
          <w:rPr>
            <w:noProof/>
            <w:webHidden/>
          </w:rPr>
          <w:fldChar w:fldCharType="begin"/>
        </w:r>
        <w:r w:rsidR="00FD687A">
          <w:rPr>
            <w:noProof/>
            <w:webHidden/>
          </w:rPr>
          <w:instrText xml:space="preserve"> PAGEREF _Toc392596464 \h </w:instrText>
        </w:r>
        <w:r w:rsidR="00FD687A">
          <w:rPr>
            <w:noProof/>
            <w:webHidden/>
          </w:rPr>
        </w:r>
        <w:r w:rsidR="00FD687A">
          <w:rPr>
            <w:noProof/>
            <w:webHidden/>
          </w:rPr>
          <w:fldChar w:fldCharType="separate"/>
        </w:r>
        <w:r w:rsidR="00114112">
          <w:rPr>
            <w:noProof/>
            <w:webHidden/>
          </w:rPr>
          <w:t>40</w:t>
        </w:r>
        <w:r w:rsidR="00FD687A">
          <w:rPr>
            <w:noProof/>
            <w:webHidden/>
          </w:rPr>
          <w:fldChar w:fldCharType="end"/>
        </w:r>
      </w:hyperlink>
    </w:p>
    <w:p w14:paraId="783F98B7" w14:textId="77777777" w:rsidR="00FD687A" w:rsidRDefault="002E767A">
      <w:pPr>
        <w:pStyle w:val="TOC5"/>
        <w:tabs>
          <w:tab w:val="right" w:leader="dot" w:pos="9019"/>
        </w:tabs>
        <w:rPr>
          <w:rFonts w:asciiTheme="minorHAnsi" w:hAnsiTheme="minorHAnsi"/>
          <w:noProof/>
        </w:rPr>
      </w:pPr>
      <w:hyperlink w:anchor="_Toc392596465" w:history="1">
        <w:r w:rsidR="00FD687A" w:rsidRPr="00396B7B">
          <w:rPr>
            <w:rStyle w:val="Hyperlink"/>
            <w:noProof/>
          </w:rPr>
          <w:t>APPENDIX 5 – SCHEME OF DELEGATION</w:t>
        </w:r>
        <w:r w:rsidR="00FD687A">
          <w:rPr>
            <w:noProof/>
            <w:webHidden/>
          </w:rPr>
          <w:tab/>
        </w:r>
        <w:r w:rsidR="00FD687A">
          <w:rPr>
            <w:noProof/>
            <w:webHidden/>
          </w:rPr>
          <w:fldChar w:fldCharType="begin"/>
        </w:r>
        <w:r w:rsidR="00FD687A">
          <w:rPr>
            <w:noProof/>
            <w:webHidden/>
          </w:rPr>
          <w:instrText xml:space="preserve"> PAGEREF _Toc392596465 \h </w:instrText>
        </w:r>
        <w:r w:rsidR="00FD687A">
          <w:rPr>
            <w:noProof/>
            <w:webHidden/>
          </w:rPr>
        </w:r>
        <w:r w:rsidR="00FD687A">
          <w:rPr>
            <w:noProof/>
            <w:webHidden/>
          </w:rPr>
          <w:fldChar w:fldCharType="separate"/>
        </w:r>
        <w:r w:rsidR="00114112">
          <w:rPr>
            <w:noProof/>
            <w:webHidden/>
          </w:rPr>
          <w:t>41</w:t>
        </w:r>
        <w:r w:rsidR="00FD687A">
          <w:rPr>
            <w:noProof/>
            <w:webHidden/>
          </w:rPr>
          <w:fldChar w:fldCharType="end"/>
        </w:r>
      </w:hyperlink>
    </w:p>
    <w:p w14:paraId="3AD2A343" w14:textId="77777777" w:rsidR="00FD687A" w:rsidRDefault="002E767A">
      <w:pPr>
        <w:pStyle w:val="TOC5"/>
        <w:tabs>
          <w:tab w:val="right" w:leader="dot" w:pos="9019"/>
        </w:tabs>
        <w:rPr>
          <w:rFonts w:asciiTheme="minorHAnsi" w:hAnsiTheme="minorHAnsi"/>
          <w:noProof/>
        </w:rPr>
      </w:pPr>
      <w:hyperlink w:anchor="_Toc392596466" w:history="1">
        <w:r w:rsidR="00FD687A" w:rsidRPr="00396B7B">
          <w:rPr>
            <w:rStyle w:val="Hyperlink"/>
            <w:noProof/>
          </w:rPr>
          <w:t>A Authority reserved to Court</w:t>
        </w:r>
        <w:r w:rsidR="00FD687A">
          <w:rPr>
            <w:noProof/>
            <w:webHidden/>
          </w:rPr>
          <w:tab/>
        </w:r>
        <w:r w:rsidR="00FD687A">
          <w:rPr>
            <w:noProof/>
            <w:webHidden/>
          </w:rPr>
          <w:fldChar w:fldCharType="begin"/>
        </w:r>
        <w:r w:rsidR="00FD687A">
          <w:rPr>
            <w:noProof/>
            <w:webHidden/>
          </w:rPr>
          <w:instrText xml:space="preserve"> PAGEREF _Toc392596466 \h </w:instrText>
        </w:r>
        <w:r w:rsidR="00FD687A">
          <w:rPr>
            <w:noProof/>
            <w:webHidden/>
          </w:rPr>
        </w:r>
        <w:r w:rsidR="00FD687A">
          <w:rPr>
            <w:noProof/>
            <w:webHidden/>
          </w:rPr>
          <w:fldChar w:fldCharType="separate"/>
        </w:r>
        <w:r w:rsidR="00114112">
          <w:rPr>
            <w:noProof/>
            <w:webHidden/>
          </w:rPr>
          <w:t>41</w:t>
        </w:r>
        <w:r w:rsidR="00FD687A">
          <w:rPr>
            <w:noProof/>
            <w:webHidden/>
          </w:rPr>
          <w:fldChar w:fldCharType="end"/>
        </w:r>
      </w:hyperlink>
    </w:p>
    <w:p w14:paraId="3DCE01B4" w14:textId="77777777" w:rsidR="00FD687A" w:rsidRDefault="002E767A">
      <w:pPr>
        <w:pStyle w:val="TOC5"/>
        <w:tabs>
          <w:tab w:val="right" w:leader="dot" w:pos="9019"/>
        </w:tabs>
        <w:rPr>
          <w:rFonts w:asciiTheme="minorHAnsi" w:hAnsiTheme="minorHAnsi"/>
          <w:noProof/>
        </w:rPr>
      </w:pPr>
      <w:hyperlink w:anchor="_Toc392596467" w:history="1">
        <w:r w:rsidR="00FD687A" w:rsidRPr="00396B7B">
          <w:rPr>
            <w:rStyle w:val="Hyperlink"/>
            <w:noProof/>
          </w:rPr>
          <w:t>B Authority to approve delegated to Court committees</w:t>
        </w:r>
        <w:r w:rsidR="00FD687A">
          <w:rPr>
            <w:noProof/>
            <w:webHidden/>
          </w:rPr>
          <w:tab/>
        </w:r>
        <w:r w:rsidR="00FD687A">
          <w:rPr>
            <w:noProof/>
            <w:webHidden/>
          </w:rPr>
          <w:fldChar w:fldCharType="begin"/>
        </w:r>
        <w:r w:rsidR="00FD687A">
          <w:rPr>
            <w:noProof/>
            <w:webHidden/>
          </w:rPr>
          <w:instrText xml:space="preserve"> PAGEREF _Toc392596467 \h </w:instrText>
        </w:r>
        <w:r w:rsidR="00FD687A">
          <w:rPr>
            <w:noProof/>
            <w:webHidden/>
          </w:rPr>
        </w:r>
        <w:r w:rsidR="00FD687A">
          <w:rPr>
            <w:noProof/>
            <w:webHidden/>
          </w:rPr>
          <w:fldChar w:fldCharType="separate"/>
        </w:r>
        <w:r w:rsidR="00114112">
          <w:rPr>
            <w:noProof/>
            <w:webHidden/>
          </w:rPr>
          <w:t>42</w:t>
        </w:r>
        <w:r w:rsidR="00FD687A">
          <w:rPr>
            <w:noProof/>
            <w:webHidden/>
          </w:rPr>
          <w:fldChar w:fldCharType="end"/>
        </w:r>
      </w:hyperlink>
    </w:p>
    <w:p w14:paraId="2324315B" w14:textId="77777777" w:rsidR="00FD687A" w:rsidRDefault="002E767A">
      <w:pPr>
        <w:pStyle w:val="TOC5"/>
        <w:tabs>
          <w:tab w:val="right" w:leader="dot" w:pos="9019"/>
        </w:tabs>
        <w:rPr>
          <w:rFonts w:asciiTheme="minorHAnsi" w:hAnsiTheme="minorHAnsi"/>
          <w:noProof/>
        </w:rPr>
      </w:pPr>
      <w:hyperlink w:anchor="_Toc392596468" w:history="1">
        <w:r w:rsidR="00FD687A" w:rsidRPr="00396B7B">
          <w:rPr>
            <w:rStyle w:val="Hyperlink"/>
            <w:noProof/>
          </w:rPr>
          <w:t>C Authority to approve delegated to the Principal</w:t>
        </w:r>
        <w:r w:rsidR="00FD687A">
          <w:rPr>
            <w:noProof/>
            <w:webHidden/>
          </w:rPr>
          <w:tab/>
        </w:r>
        <w:r w:rsidR="00FD687A">
          <w:rPr>
            <w:noProof/>
            <w:webHidden/>
          </w:rPr>
          <w:fldChar w:fldCharType="begin"/>
        </w:r>
        <w:r w:rsidR="00FD687A">
          <w:rPr>
            <w:noProof/>
            <w:webHidden/>
          </w:rPr>
          <w:instrText xml:space="preserve"> PAGEREF _Toc392596468 \h </w:instrText>
        </w:r>
        <w:r w:rsidR="00FD687A">
          <w:rPr>
            <w:noProof/>
            <w:webHidden/>
          </w:rPr>
        </w:r>
        <w:r w:rsidR="00FD687A">
          <w:rPr>
            <w:noProof/>
            <w:webHidden/>
          </w:rPr>
          <w:fldChar w:fldCharType="separate"/>
        </w:r>
        <w:r w:rsidR="00114112">
          <w:rPr>
            <w:noProof/>
            <w:webHidden/>
          </w:rPr>
          <w:t>43</w:t>
        </w:r>
        <w:r w:rsidR="00FD687A">
          <w:rPr>
            <w:noProof/>
            <w:webHidden/>
          </w:rPr>
          <w:fldChar w:fldCharType="end"/>
        </w:r>
      </w:hyperlink>
    </w:p>
    <w:p w14:paraId="3E86372A" w14:textId="77777777" w:rsidR="00FD687A" w:rsidRDefault="002E767A">
      <w:pPr>
        <w:pStyle w:val="TOC5"/>
        <w:tabs>
          <w:tab w:val="right" w:leader="dot" w:pos="9019"/>
        </w:tabs>
        <w:rPr>
          <w:rFonts w:asciiTheme="minorHAnsi" w:hAnsiTheme="minorHAnsi"/>
          <w:noProof/>
        </w:rPr>
      </w:pPr>
      <w:hyperlink w:anchor="_Toc392596469" w:history="1">
        <w:r w:rsidR="00FD687A" w:rsidRPr="00396B7B">
          <w:rPr>
            <w:rStyle w:val="Hyperlink"/>
            <w:noProof/>
          </w:rPr>
          <w:t>D Authority to approve delegated to Senate and its committees</w:t>
        </w:r>
        <w:r w:rsidR="00FD687A">
          <w:rPr>
            <w:noProof/>
            <w:webHidden/>
          </w:rPr>
          <w:tab/>
        </w:r>
        <w:r w:rsidR="00FD687A">
          <w:rPr>
            <w:noProof/>
            <w:webHidden/>
          </w:rPr>
          <w:fldChar w:fldCharType="begin"/>
        </w:r>
        <w:r w:rsidR="00FD687A">
          <w:rPr>
            <w:noProof/>
            <w:webHidden/>
          </w:rPr>
          <w:instrText xml:space="preserve"> PAGEREF _Toc392596469 \h </w:instrText>
        </w:r>
        <w:r w:rsidR="00FD687A">
          <w:rPr>
            <w:noProof/>
            <w:webHidden/>
          </w:rPr>
        </w:r>
        <w:r w:rsidR="00FD687A">
          <w:rPr>
            <w:noProof/>
            <w:webHidden/>
          </w:rPr>
          <w:fldChar w:fldCharType="separate"/>
        </w:r>
        <w:r w:rsidR="00114112">
          <w:rPr>
            <w:noProof/>
            <w:webHidden/>
          </w:rPr>
          <w:t>44</w:t>
        </w:r>
        <w:r w:rsidR="00FD687A">
          <w:rPr>
            <w:noProof/>
            <w:webHidden/>
          </w:rPr>
          <w:fldChar w:fldCharType="end"/>
        </w:r>
      </w:hyperlink>
    </w:p>
    <w:p w14:paraId="3DFF2E8F" w14:textId="77777777" w:rsidR="00FD687A" w:rsidRDefault="002E767A">
      <w:pPr>
        <w:pStyle w:val="TOC5"/>
        <w:tabs>
          <w:tab w:val="right" w:leader="dot" w:pos="9019"/>
        </w:tabs>
        <w:rPr>
          <w:rFonts w:asciiTheme="minorHAnsi" w:hAnsiTheme="minorHAnsi"/>
          <w:noProof/>
        </w:rPr>
      </w:pPr>
      <w:hyperlink w:anchor="_Toc392596470" w:history="1">
        <w:r w:rsidR="00FD687A" w:rsidRPr="00396B7B">
          <w:rPr>
            <w:rStyle w:val="Hyperlink"/>
            <w:noProof/>
          </w:rPr>
          <w:t>E Delegated authority with regard to financial transactions</w:t>
        </w:r>
        <w:r w:rsidR="00FD687A">
          <w:rPr>
            <w:noProof/>
            <w:webHidden/>
          </w:rPr>
          <w:tab/>
        </w:r>
        <w:r w:rsidR="00FD687A">
          <w:rPr>
            <w:noProof/>
            <w:webHidden/>
          </w:rPr>
          <w:fldChar w:fldCharType="begin"/>
        </w:r>
        <w:r w:rsidR="00FD687A">
          <w:rPr>
            <w:noProof/>
            <w:webHidden/>
          </w:rPr>
          <w:instrText xml:space="preserve"> PAGEREF _Toc392596470 \h </w:instrText>
        </w:r>
        <w:r w:rsidR="00FD687A">
          <w:rPr>
            <w:noProof/>
            <w:webHidden/>
          </w:rPr>
        </w:r>
        <w:r w:rsidR="00FD687A">
          <w:rPr>
            <w:noProof/>
            <w:webHidden/>
          </w:rPr>
          <w:fldChar w:fldCharType="separate"/>
        </w:r>
        <w:r w:rsidR="00114112">
          <w:rPr>
            <w:noProof/>
            <w:webHidden/>
          </w:rPr>
          <w:t>45</w:t>
        </w:r>
        <w:r w:rsidR="00FD687A">
          <w:rPr>
            <w:noProof/>
            <w:webHidden/>
          </w:rPr>
          <w:fldChar w:fldCharType="end"/>
        </w:r>
      </w:hyperlink>
    </w:p>
    <w:p w14:paraId="01A9F7CC" w14:textId="77777777" w:rsidR="00FD687A" w:rsidRDefault="002E767A">
      <w:pPr>
        <w:pStyle w:val="TOC5"/>
        <w:tabs>
          <w:tab w:val="right" w:leader="dot" w:pos="9019"/>
        </w:tabs>
        <w:rPr>
          <w:rFonts w:asciiTheme="minorHAnsi" w:hAnsiTheme="minorHAnsi"/>
          <w:noProof/>
        </w:rPr>
      </w:pPr>
      <w:hyperlink w:anchor="_Toc392596471" w:history="1">
        <w:r w:rsidR="00FD687A" w:rsidRPr="00396B7B">
          <w:rPr>
            <w:rStyle w:val="Hyperlink"/>
            <w:noProof/>
          </w:rPr>
          <w:t>APPENDIX 6 – COMMITTEE STRUCTURES</w:t>
        </w:r>
        <w:r w:rsidR="00FD687A">
          <w:rPr>
            <w:noProof/>
            <w:webHidden/>
          </w:rPr>
          <w:tab/>
        </w:r>
        <w:r w:rsidR="00FD687A">
          <w:rPr>
            <w:noProof/>
            <w:webHidden/>
          </w:rPr>
          <w:fldChar w:fldCharType="begin"/>
        </w:r>
        <w:r w:rsidR="00FD687A">
          <w:rPr>
            <w:noProof/>
            <w:webHidden/>
          </w:rPr>
          <w:instrText xml:space="preserve"> PAGEREF _Toc392596471 \h </w:instrText>
        </w:r>
        <w:r w:rsidR="00FD687A">
          <w:rPr>
            <w:noProof/>
            <w:webHidden/>
          </w:rPr>
        </w:r>
        <w:r w:rsidR="00FD687A">
          <w:rPr>
            <w:noProof/>
            <w:webHidden/>
          </w:rPr>
          <w:fldChar w:fldCharType="separate"/>
        </w:r>
        <w:r w:rsidR="00114112">
          <w:rPr>
            <w:noProof/>
            <w:webHidden/>
          </w:rPr>
          <w:t>47</w:t>
        </w:r>
        <w:r w:rsidR="00FD687A">
          <w:rPr>
            <w:noProof/>
            <w:webHidden/>
          </w:rPr>
          <w:fldChar w:fldCharType="end"/>
        </w:r>
      </w:hyperlink>
    </w:p>
    <w:p w14:paraId="70940A66" w14:textId="77777777" w:rsidR="00FD687A" w:rsidRDefault="002E767A">
      <w:pPr>
        <w:pStyle w:val="TOC5"/>
        <w:tabs>
          <w:tab w:val="right" w:leader="dot" w:pos="9019"/>
        </w:tabs>
        <w:rPr>
          <w:rFonts w:asciiTheme="minorHAnsi" w:hAnsiTheme="minorHAnsi"/>
          <w:noProof/>
        </w:rPr>
      </w:pPr>
      <w:hyperlink w:anchor="_Toc392596472" w:history="1">
        <w:r w:rsidR="00FD687A" w:rsidRPr="00396B7B">
          <w:rPr>
            <w:rStyle w:val="Hyperlink"/>
            <w:noProof/>
          </w:rPr>
          <w:t>Court</w:t>
        </w:r>
        <w:r w:rsidR="00FD687A">
          <w:rPr>
            <w:noProof/>
            <w:webHidden/>
          </w:rPr>
          <w:tab/>
        </w:r>
        <w:r w:rsidR="00FD687A">
          <w:rPr>
            <w:noProof/>
            <w:webHidden/>
          </w:rPr>
          <w:fldChar w:fldCharType="begin"/>
        </w:r>
        <w:r w:rsidR="00FD687A">
          <w:rPr>
            <w:noProof/>
            <w:webHidden/>
          </w:rPr>
          <w:instrText xml:space="preserve"> PAGEREF _Toc392596472 \h </w:instrText>
        </w:r>
        <w:r w:rsidR="00FD687A">
          <w:rPr>
            <w:noProof/>
            <w:webHidden/>
          </w:rPr>
        </w:r>
        <w:r w:rsidR="00FD687A">
          <w:rPr>
            <w:noProof/>
            <w:webHidden/>
          </w:rPr>
          <w:fldChar w:fldCharType="separate"/>
        </w:r>
        <w:r w:rsidR="00114112">
          <w:rPr>
            <w:noProof/>
            <w:webHidden/>
          </w:rPr>
          <w:t>48</w:t>
        </w:r>
        <w:r w:rsidR="00FD687A">
          <w:rPr>
            <w:noProof/>
            <w:webHidden/>
          </w:rPr>
          <w:fldChar w:fldCharType="end"/>
        </w:r>
      </w:hyperlink>
    </w:p>
    <w:p w14:paraId="4A69FBF0" w14:textId="77777777" w:rsidR="00FD687A" w:rsidRDefault="00FD687A" w:rsidP="00FD687A">
      <w:pPr>
        <w:rPr>
          <w:noProof/>
        </w:rPr>
      </w:pPr>
    </w:p>
    <w:p w14:paraId="5EF3051F" w14:textId="77777777" w:rsidR="00FD687A" w:rsidRDefault="00FD687A" w:rsidP="00FD687A">
      <w:pPr>
        <w:rPr>
          <w:noProof/>
        </w:rPr>
      </w:pPr>
    </w:p>
    <w:p w14:paraId="2C18556C" w14:textId="77777777" w:rsidR="00FD687A" w:rsidRDefault="00FD687A" w:rsidP="00FD687A">
      <w:pPr>
        <w:rPr>
          <w:noProof/>
        </w:rPr>
      </w:pPr>
    </w:p>
    <w:p w14:paraId="3C91DDF0" w14:textId="77777777" w:rsidR="00FD687A" w:rsidRDefault="00FD687A" w:rsidP="00FD687A">
      <w:pPr>
        <w:rPr>
          <w:noProof/>
        </w:rPr>
      </w:pPr>
    </w:p>
    <w:p w14:paraId="42FC0186" w14:textId="77777777" w:rsidR="00FD687A" w:rsidRDefault="00FD687A" w:rsidP="00FD687A">
      <w:pPr>
        <w:rPr>
          <w:noProof/>
        </w:rPr>
      </w:pPr>
    </w:p>
    <w:p w14:paraId="58D35A81" w14:textId="77777777" w:rsidR="00FD687A" w:rsidRDefault="00FD687A" w:rsidP="00FD687A">
      <w:pPr>
        <w:rPr>
          <w:noProof/>
        </w:rPr>
      </w:pPr>
    </w:p>
    <w:p w14:paraId="3F43E520" w14:textId="77777777" w:rsidR="00FD687A" w:rsidRDefault="00FD687A" w:rsidP="00FD687A">
      <w:pPr>
        <w:rPr>
          <w:noProof/>
        </w:rPr>
      </w:pPr>
    </w:p>
    <w:p w14:paraId="2AB9C36F" w14:textId="77777777" w:rsidR="00FD687A" w:rsidRDefault="00FD687A" w:rsidP="00FD687A">
      <w:pPr>
        <w:rPr>
          <w:noProof/>
        </w:rPr>
      </w:pPr>
    </w:p>
    <w:p w14:paraId="338B45C1" w14:textId="77777777" w:rsidR="00FD687A" w:rsidRDefault="00FD687A" w:rsidP="00FD687A">
      <w:pPr>
        <w:rPr>
          <w:noProof/>
        </w:rPr>
      </w:pPr>
    </w:p>
    <w:p w14:paraId="00FFBB15" w14:textId="77777777" w:rsidR="00FD687A" w:rsidRDefault="00FD687A" w:rsidP="00FD687A">
      <w:pPr>
        <w:rPr>
          <w:noProof/>
        </w:rPr>
      </w:pPr>
    </w:p>
    <w:p w14:paraId="6DB8D06B" w14:textId="77777777" w:rsidR="00FD687A" w:rsidRDefault="00FD687A" w:rsidP="00FD687A">
      <w:pPr>
        <w:rPr>
          <w:noProof/>
        </w:rPr>
      </w:pPr>
    </w:p>
    <w:p w14:paraId="66209720" w14:textId="77777777" w:rsidR="00FD687A" w:rsidRDefault="00FD687A" w:rsidP="00FD687A">
      <w:pPr>
        <w:rPr>
          <w:noProof/>
        </w:rPr>
      </w:pPr>
    </w:p>
    <w:p w14:paraId="0B528E8E" w14:textId="77777777" w:rsidR="00FD687A" w:rsidRDefault="00FD687A" w:rsidP="00FD687A">
      <w:pPr>
        <w:rPr>
          <w:noProof/>
        </w:rPr>
      </w:pPr>
    </w:p>
    <w:p w14:paraId="79338E96" w14:textId="77777777" w:rsidR="00FD687A" w:rsidRDefault="00FD687A" w:rsidP="00FD687A">
      <w:pPr>
        <w:rPr>
          <w:noProof/>
        </w:rPr>
      </w:pPr>
    </w:p>
    <w:p w14:paraId="49F208C0" w14:textId="77777777" w:rsidR="00FD687A" w:rsidRDefault="00FD687A" w:rsidP="00FD687A">
      <w:pPr>
        <w:rPr>
          <w:noProof/>
        </w:rPr>
      </w:pPr>
    </w:p>
    <w:p w14:paraId="65469C1E" w14:textId="77777777" w:rsidR="00FD687A" w:rsidRDefault="00FD687A" w:rsidP="00FD687A">
      <w:pPr>
        <w:rPr>
          <w:noProof/>
        </w:rPr>
      </w:pPr>
    </w:p>
    <w:p w14:paraId="60E01A17" w14:textId="77777777" w:rsidR="00FD687A" w:rsidRPr="00FD687A" w:rsidRDefault="00FD687A" w:rsidP="00FD687A">
      <w:pPr>
        <w:rPr>
          <w:noProof/>
        </w:rPr>
      </w:pPr>
    </w:p>
    <w:p w14:paraId="1055D37A" w14:textId="77777777" w:rsidR="00156BDE" w:rsidRPr="004157FF" w:rsidRDefault="00D81166" w:rsidP="00F96903">
      <w:pPr>
        <w:pStyle w:val="Heading1"/>
      </w:pPr>
      <w:r w:rsidRPr="00F96903">
        <w:rPr>
          <w:sz w:val="34"/>
        </w:rPr>
        <w:fldChar w:fldCharType="end"/>
      </w:r>
      <w:bookmarkStart w:id="3" w:name="_Toc392596361"/>
      <w:r w:rsidR="004157FF">
        <w:t>T</w:t>
      </w:r>
      <w:r w:rsidR="004157FF" w:rsidRPr="004157FF">
        <w:t>ER</w:t>
      </w:r>
      <w:r w:rsidR="00156BDE" w:rsidRPr="004157FF">
        <w:t>MINOLOGY</w:t>
      </w:r>
      <w:bookmarkEnd w:id="3"/>
    </w:p>
    <w:p w14:paraId="479EB11B" w14:textId="77777777" w:rsidR="00156BDE" w:rsidRDefault="00156BDE" w:rsidP="00F74D08">
      <w:pPr>
        <w:jc w:val="both"/>
        <w:rPr>
          <w:rFonts w:cs="Arial"/>
        </w:rPr>
      </w:pPr>
    </w:p>
    <w:p w14:paraId="2DFD4515" w14:textId="77777777" w:rsidR="00156BDE" w:rsidRDefault="00156BDE" w:rsidP="00F74D08">
      <w:pPr>
        <w:jc w:val="both"/>
        <w:rPr>
          <w:rFonts w:cs="Arial"/>
        </w:rPr>
      </w:pPr>
      <w:r>
        <w:rPr>
          <w:rFonts w:cs="Arial"/>
        </w:rPr>
        <w:lastRenderedPageBreak/>
        <w:t>In these Regulations the following references shall bear the following meanings:</w:t>
      </w:r>
    </w:p>
    <w:p w14:paraId="684FFC29" w14:textId="77777777" w:rsidR="00156BDE" w:rsidRDefault="00156BDE" w:rsidP="00F74D08">
      <w:pPr>
        <w:ind w:left="20"/>
        <w:jc w:val="both"/>
        <w:rPr>
          <w:rFonts w:cs="Arial"/>
        </w:rPr>
      </w:pPr>
    </w:p>
    <w:p w14:paraId="5F89A050" w14:textId="77777777" w:rsidR="00156BDE" w:rsidRDefault="00156BDE" w:rsidP="00F74D08">
      <w:pPr>
        <w:ind w:left="620" w:hanging="620"/>
        <w:jc w:val="both"/>
        <w:rPr>
          <w:rFonts w:cs="Arial"/>
          <w:b/>
        </w:rPr>
      </w:pPr>
    </w:p>
    <w:p w14:paraId="3DD7FAB9" w14:textId="77777777" w:rsidR="00156BDE" w:rsidRDefault="00156BDE" w:rsidP="00F74D08">
      <w:pPr>
        <w:ind w:left="620" w:hanging="620"/>
        <w:jc w:val="both"/>
        <w:rPr>
          <w:rFonts w:cs="Arial"/>
        </w:rPr>
      </w:pPr>
      <w:r>
        <w:rPr>
          <w:rFonts w:cs="Arial"/>
          <w:b/>
        </w:rPr>
        <w:tab/>
        <w:t xml:space="preserve">"Financial Memorandum" </w:t>
      </w:r>
      <w:r>
        <w:rPr>
          <w:rFonts w:cs="Arial"/>
        </w:rPr>
        <w:t>shall mean the Financial Memorandum entered into between the Scottish Further &amp; Higher Education Funding Council (Scottish Funding Council) and Abertay University in force for the time being.</w:t>
      </w:r>
    </w:p>
    <w:p w14:paraId="21BA66FF" w14:textId="77777777" w:rsidR="00156BDE" w:rsidRDefault="00156BDE" w:rsidP="00F74D08">
      <w:pPr>
        <w:ind w:left="620" w:hanging="620"/>
        <w:jc w:val="both"/>
        <w:rPr>
          <w:rFonts w:cs="Arial"/>
          <w:b/>
        </w:rPr>
      </w:pPr>
    </w:p>
    <w:p w14:paraId="070E0BAC" w14:textId="77777777" w:rsidR="00156BDE" w:rsidRDefault="00156BDE" w:rsidP="00F74D08">
      <w:pPr>
        <w:ind w:left="620" w:hanging="620"/>
        <w:jc w:val="both"/>
        <w:rPr>
          <w:rFonts w:cs="Arial"/>
        </w:rPr>
      </w:pPr>
      <w:r>
        <w:rPr>
          <w:rFonts w:cs="Arial"/>
          <w:b/>
        </w:rPr>
        <w:tab/>
        <w:t>"</w:t>
      </w:r>
      <w:r w:rsidR="003729F7">
        <w:rPr>
          <w:rFonts w:cs="Arial"/>
          <w:b/>
        </w:rPr>
        <w:t>Order of Council</w:t>
      </w:r>
      <w:r>
        <w:rPr>
          <w:rFonts w:cs="Arial"/>
          <w:b/>
        </w:rPr>
        <w:t>"</w:t>
      </w:r>
      <w:r>
        <w:rPr>
          <w:rFonts w:cs="Arial"/>
        </w:rPr>
        <w:t xml:space="preserve"> shall mean The University of Abertay Dundee (Scotland) Order of Council 1994.</w:t>
      </w:r>
    </w:p>
    <w:p w14:paraId="40E28074" w14:textId="77777777" w:rsidR="003729F7" w:rsidRDefault="003729F7" w:rsidP="00F74D08">
      <w:pPr>
        <w:ind w:left="620" w:hanging="620"/>
        <w:jc w:val="both"/>
        <w:rPr>
          <w:rFonts w:cs="Arial"/>
        </w:rPr>
      </w:pPr>
    </w:p>
    <w:p w14:paraId="4C66BA1B" w14:textId="77777777" w:rsidR="003729F7" w:rsidRDefault="003729F7" w:rsidP="00F74D08">
      <w:pPr>
        <w:ind w:left="620" w:hanging="620"/>
        <w:jc w:val="both"/>
        <w:rPr>
          <w:rFonts w:cs="Arial"/>
        </w:rPr>
      </w:pPr>
      <w:r>
        <w:rPr>
          <w:rFonts w:cs="Arial"/>
        </w:rPr>
        <w:tab/>
        <w:t>“</w:t>
      </w:r>
      <w:r w:rsidRPr="009E26FE">
        <w:rPr>
          <w:rFonts w:cs="Arial"/>
          <w:b/>
        </w:rPr>
        <w:t>Governing body</w:t>
      </w:r>
      <w:r>
        <w:rPr>
          <w:rFonts w:cs="Arial"/>
        </w:rPr>
        <w:t>” shall mean the Court of Abertay University.</w:t>
      </w:r>
    </w:p>
    <w:p w14:paraId="1BFE8117" w14:textId="77777777" w:rsidR="00156BDE" w:rsidRDefault="00156BDE" w:rsidP="00F74D08">
      <w:pPr>
        <w:ind w:left="620" w:hanging="620"/>
        <w:jc w:val="both"/>
        <w:rPr>
          <w:rFonts w:cs="Arial"/>
          <w:b/>
        </w:rPr>
      </w:pPr>
      <w:r>
        <w:rPr>
          <w:rFonts w:cs="Arial"/>
          <w:b/>
        </w:rPr>
        <w:tab/>
      </w:r>
    </w:p>
    <w:p w14:paraId="0DAB1CAF" w14:textId="77777777" w:rsidR="00156BDE" w:rsidRDefault="00156BDE" w:rsidP="00F74D08">
      <w:pPr>
        <w:ind w:left="620" w:hanging="620"/>
        <w:jc w:val="both"/>
        <w:rPr>
          <w:rFonts w:cs="Arial"/>
        </w:rPr>
      </w:pPr>
      <w:r>
        <w:rPr>
          <w:rFonts w:cs="Arial"/>
          <w:b/>
        </w:rPr>
        <w:tab/>
        <w:t>"Head(s) of School/Service"</w:t>
      </w:r>
      <w:r>
        <w:rPr>
          <w:rFonts w:cs="Arial"/>
        </w:rPr>
        <w:t xml:space="preserve"> shall mean the Principal and Vice-Chancellor, Vice-Principal and Deputy Vice-Chancellor, University Secretary, Heads of Schools or Services and other Senior Managers.</w:t>
      </w:r>
    </w:p>
    <w:p w14:paraId="78782A6E" w14:textId="77777777" w:rsidR="00156BDE" w:rsidRDefault="00156BDE" w:rsidP="00F74D08">
      <w:pPr>
        <w:ind w:left="620" w:hanging="620"/>
        <w:jc w:val="both"/>
        <w:rPr>
          <w:rFonts w:cs="Arial"/>
          <w:b/>
        </w:rPr>
      </w:pPr>
      <w:r>
        <w:rPr>
          <w:rFonts w:cs="Arial"/>
          <w:b/>
        </w:rPr>
        <w:tab/>
      </w:r>
    </w:p>
    <w:p w14:paraId="3500BB64" w14:textId="77777777" w:rsidR="00156BDE" w:rsidRDefault="00156BDE" w:rsidP="00F74D08">
      <w:pPr>
        <w:ind w:left="620" w:hanging="620"/>
        <w:jc w:val="both"/>
        <w:rPr>
          <w:rFonts w:cs="Arial"/>
        </w:rPr>
      </w:pPr>
      <w:r>
        <w:rPr>
          <w:rFonts w:cs="Arial"/>
          <w:b/>
        </w:rPr>
        <w:tab/>
        <w:t>"The Regulations"</w:t>
      </w:r>
      <w:r>
        <w:rPr>
          <w:rFonts w:cs="Arial"/>
        </w:rPr>
        <w:t xml:space="preserve"> shall mean these Financial Regulations.</w:t>
      </w:r>
    </w:p>
    <w:p w14:paraId="7821C7DD" w14:textId="77777777" w:rsidR="00156BDE" w:rsidRDefault="00156BDE" w:rsidP="00F74D08">
      <w:pPr>
        <w:ind w:left="620" w:hanging="620"/>
        <w:jc w:val="both"/>
        <w:rPr>
          <w:rFonts w:cs="Arial"/>
          <w:b/>
        </w:rPr>
      </w:pPr>
    </w:p>
    <w:p w14:paraId="42FD4FA3" w14:textId="77777777" w:rsidR="00156BDE" w:rsidRDefault="00156BDE" w:rsidP="00F74D08">
      <w:pPr>
        <w:ind w:left="620" w:hanging="620"/>
        <w:jc w:val="both"/>
        <w:rPr>
          <w:rFonts w:cs="Arial"/>
        </w:rPr>
      </w:pPr>
      <w:r>
        <w:rPr>
          <w:rFonts w:cs="Arial"/>
          <w:b/>
        </w:rPr>
        <w:tab/>
        <w:t>"The Funding Council"</w:t>
      </w:r>
      <w:r>
        <w:rPr>
          <w:rFonts w:cs="Arial"/>
        </w:rPr>
        <w:t xml:space="preserve"> shall mean the Scottish Further &amp; Higher Educ</w:t>
      </w:r>
      <w:r w:rsidR="00C05099">
        <w:rPr>
          <w:rFonts w:cs="Arial"/>
        </w:rPr>
        <w:t>a</w:t>
      </w:r>
      <w:r>
        <w:rPr>
          <w:rFonts w:cs="Arial"/>
        </w:rPr>
        <w:t>tion Funding Council.</w:t>
      </w:r>
    </w:p>
    <w:p w14:paraId="0AE4FEDA" w14:textId="77777777" w:rsidR="00156BDE" w:rsidRDefault="00156BDE" w:rsidP="00F74D08">
      <w:pPr>
        <w:ind w:left="620" w:hanging="620"/>
        <w:jc w:val="both"/>
        <w:rPr>
          <w:rFonts w:cs="Arial"/>
          <w:b/>
        </w:rPr>
      </w:pPr>
    </w:p>
    <w:p w14:paraId="0E11B47C" w14:textId="77777777" w:rsidR="00156BDE" w:rsidRDefault="00156BDE" w:rsidP="00F74D08">
      <w:pPr>
        <w:ind w:left="620" w:hanging="620"/>
        <w:jc w:val="both"/>
        <w:rPr>
          <w:rFonts w:cs="Arial"/>
          <w:b/>
        </w:rPr>
      </w:pPr>
      <w:r>
        <w:rPr>
          <w:rFonts w:cs="Arial"/>
          <w:b/>
        </w:rPr>
        <w:tab/>
        <w:t>"Standing Orders"</w:t>
      </w:r>
      <w:r>
        <w:rPr>
          <w:rFonts w:cs="Arial"/>
        </w:rPr>
        <w:t xml:space="preserve"> shall mean the standing orders approved by the University Court for the conduct of its business and the management of its affairs.</w:t>
      </w:r>
    </w:p>
    <w:p w14:paraId="5845B0DE" w14:textId="77777777" w:rsidR="00156BDE" w:rsidRDefault="00156BDE" w:rsidP="00F74D08">
      <w:pPr>
        <w:ind w:left="709"/>
        <w:jc w:val="both"/>
        <w:rPr>
          <w:rFonts w:cs="Arial"/>
          <w:b/>
        </w:rPr>
      </w:pPr>
    </w:p>
    <w:p w14:paraId="049F1ADB" w14:textId="77777777" w:rsidR="00156BDE" w:rsidRDefault="00156BDE" w:rsidP="00F74D08">
      <w:pPr>
        <w:jc w:val="both"/>
        <w:rPr>
          <w:rFonts w:cs="Arial"/>
        </w:rPr>
      </w:pPr>
      <w:r>
        <w:rPr>
          <w:rFonts w:cs="Arial"/>
          <w:b/>
        </w:rPr>
        <w:tab/>
        <w:t xml:space="preserve">"University" </w:t>
      </w:r>
      <w:r>
        <w:rPr>
          <w:rFonts w:cs="Arial"/>
        </w:rPr>
        <w:t>shall mean Abertay University.</w:t>
      </w:r>
    </w:p>
    <w:p w14:paraId="66D5EDBE" w14:textId="77777777" w:rsidR="00156BDE" w:rsidRDefault="00156BDE" w:rsidP="00F74D08">
      <w:pPr>
        <w:ind w:left="709"/>
        <w:jc w:val="both"/>
        <w:rPr>
          <w:rFonts w:cs="Arial"/>
        </w:rPr>
      </w:pPr>
    </w:p>
    <w:p w14:paraId="380E75FB" w14:textId="77777777" w:rsidR="00156BDE" w:rsidRDefault="00156BDE" w:rsidP="00F74D08">
      <w:pPr>
        <w:ind w:left="630"/>
        <w:jc w:val="both"/>
        <w:rPr>
          <w:rFonts w:cs="Arial"/>
        </w:rPr>
      </w:pPr>
      <w:r>
        <w:rPr>
          <w:rFonts w:cs="Arial"/>
          <w:b/>
        </w:rPr>
        <w:t xml:space="preserve">"University Court" </w:t>
      </w:r>
      <w:r>
        <w:rPr>
          <w:rFonts w:cs="Arial"/>
        </w:rPr>
        <w:t>shall mean the Court of Abertay University.</w:t>
      </w:r>
    </w:p>
    <w:p w14:paraId="1DD0DD80" w14:textId="77777777" w:rsidR="00156BDE" w:rsidRDefault="00156BDE" w:rsidP="00F74D08">
      <w:pPr>
        <w:ind w:left="709"/>
        <w:jc w:val="both"/>
        <w:rPr>
          <w:rFonts w:cs="Arial"/>
        </w:rPr>
      </w:pPr>
    </w:p>
    <w:p w14:paraId="70CE3DA1" w14:textId="77777777" w:rsidR="00156BDE" w:rsidRDefault="00156BDE" w:rsidP="00F74D08">
      <w:pPr>
        <w:ind w:left="630"/>
        <w:jc w:val="both"/>
        <w:rPr>
          <w:rFonts w:cs="Arial"/>
        </w:rPr>
      </w:pPr>
    </w:p>
    <w:p w14:paraId="331F4A4B" w14:textId="77777777" w:rsidR="00156BDE" w:rsidRDefault="00156BDE" w:rsidP="00F74D08">
      <w:pPr>
        <w:ind w:left="709"/>
        <w:jc w:val="both"/>
        <w:rPr>
          <w:rFonts w:cs="Arial"/>
        </w:rPr>
      </w:pPr>
    </w:p>
    <w:p w14:paraId="5271DC03" w14:textId="77777777" w:rsidR="00156BDE" w:rsidRDefault="00156BDE" w:rsidP="00F74D08">
      <w:pPr>
        <w:jc w:val="both"/>
        <w:rPr>
          <w:rFonts w:cs="Arial"/>
        </w:rPr>
      </w:pPr>
      <w:r>
        <w:rPr>
          <w:rFonts w:cs="Arial"/>
        </w:rPr>
        <w:t>Throughout these Regulations gender references shall apply equally to male and female.</w:t>
      </w:r>
    </w:p>
    <w:p w14:paraId="751244D7" w14:textId="77777777" w:rsidR="00156BDE" w:rsidRDefault="00156BDE" w:rsidP="00F74D08">
      <w:pPr>
        <w:ind w:left="20"/>
        <w:jc w:val="both"/>
        <w:rPr>
          <w:rFonts w:cs="Arial"/>
        </w:rPr>
      </w:pPr>
    </w:p>
    <w:p w14:paraId="58E7DF92" w14:textId="77777777" w:rsidR="00156BDE" w:rsidRDefault="00156BDE" w:rsidP="00955E44">
      <w:pPr>
        <w:pStyle w:val="Heading1"/>
      </w:pPr>
      <w:r>
        <w:br w:type="page"/>
      </w:r>
      <w:bookmarkStart w:id="4" w:name="_Toc388814917"/>
      <w:bookmarkStart w:id="5" w:name="_Toc392596362"/>
      <w:r w:rsidRPr="00955E44">
        <w:lastRenderedPageBreak/>
        <w:t>GENERAL</w:t>
      </w:r>
      <w:r>
        <w:t xml:space="preserve"> PROVISIONS</w:t>
      </w:r>
      <w:bookmarkEnd w:id="4"/>
      <w:bookmarkEnd w:id="5"/>
    </w:p>
    <w:p w14:paraId="5278BA6E" w14:textId="77777777" w:rsidR="00156BDE" w:rsidRDefault="00156BDE" w:rsidP="00F74D08">
      <w:pPr>
        <w:jc w:val="both"/>
        <w:rPr>
          <w:rFonts w:cs="Arial"/>
          <w:b/>
          <w:bCs/>
        </w:rPr>
      </w:pPr>
    </w:p>
    <w:p w14:paraId="7C94F85B" w14:textId="77777777" w:rsidR="00156BDE" w:rsidRDefault="00156BDE" w:rsidP="00955E44">
      <w:pPr>
        <w:pStyle w:val="Heading2"/>
      </w:pPr>
      <w:bookmarkStart w:id="6" w:name="_Toc388814918"/>
      <w:bookmarkStart w:id="7" w:name="_Toc392596363"/>
      <w:r w:rsidRPr="00955E44">
        <w:t>Background</w:t>
      </w:r>
      <w:bookmarkEnd w:id="6"/>
      <w:bookmarkEnd w:id="7"/>
    </w:p>
    <w:p w14:paraId="7A08B88F" w14:textId="77777777" w:rsidR="00156BDE" w:rsidRDefault="00156BDE" w:rsidP="00F74D08">
      <w:pPr>
        <w:jc w:val="both"/>
        <w:rPr>
          <w:rFonts w:cs="Arial"/>
        </w:rPr>
      </w:pPr>
    </w:p>
    <w:p w14:paraId="3B9D4FBE" w14:textId="77777777" w:rsidR="00156BDE" w:rsidRDefault="00156BDE" w:rsidP="00F74D08">
      <w:pPr>
        <w:jc w:val="both"/>
        <w:rPr>
          <w:rFonts w:cs="Arial"/>
        </w:rPr>
      </w:pPr>
      <w:r>
        <w:rPr>
          <w:rFonts w:cs="Arial"/>
        </w:rPr>
        <w:t>The University is a higher education institution created under the provisions of the Further and Higher Education (Scotland) Act 1992.  Its structure of governance is laid down in the statutory instrument - The University of Abertay Dundee (Scotland) Order of Council 1994.  The Order can only be amended by primary legislation and the articles of government by the Privy Council.</w:t>
      </w:r>
    </w:p>
    <w:p w14:paraId="1D09075D" w14:textId="77777777" w:rsidR="00156BDE" w:rsidRDefault="00156BDE" w:rsidP="00F74D08">
      <w:pPr>
        <w:jc w:val="both"/>
        <w:rPr>
          <w:rFonts w:cs="Arial"/>
        </w:rPr>
      </w:pPr>
    </w:p>
    <w:p w14:paraId="7E6C3E5E" w14:textId="77777777" w:rsidR="00156BDE" w:rsidRDefault="00156BDE" w:rsidP="00F74D08">
      <w:pPr>
        <w:jc w:val="both"/>
        <w:rPr>
          <w:rFonts w:cs="Arial"/>
        </w:rPr>
      </w:pPr>
      <w:r>
        <w:rPr>
          <w:rFonts w:cs="Arial"/>
        </w:rPr>
        <w:t xml:space="preserve">The University is </w:t>
      </w:r>
      <w:r w:rsidR="00582045">
        <w:rPr>
          <w:rFonts w:cs="Arial"/>
        </w:rPr>
        <w:t>registered with</w:t>
      </w:r>
      <w:r w:rsidR="007E4D76">
        <w:rPr>
          <w:rFonts w:cs="Arial"/>
        </w:rPr>
        <w:t xml:space="preserve"> the Office of the Scottish Charity Regulator </w:t>
      </w:r>
      <w:r w:rsidR="00582045">
        <w:rPr>
          <w:rFonts w:cs="Arial"/>
        </w:rPr>
        <w:t>(SC016040).</w:t>
      </w:r>
    </w:p>
    <w:p w14:paraId="19A19636" w14:textId="77777777" w:rsidR="00156BDE" w:rsidRDefault="00156BDE" w:rsidP="00F74D08">
      <w:pPr>
        <w:jc w:val="both"/>
        <w:rPr>
          <w:rFonts w:cs="Arial"/>
        </w:rPr>
      </w:pPr>
    </w:p>
    <w:p w14:paraId="670C450B" w14:textId="77777777" w:rsidR="00156BDE" w:rsidRDefault="00156BDE" w:rsidP="00F74D08">
      <w:pPr>
        <w:jc w:val="both"/>
        <w:rPr>
          <w:rFonts w:cs="Arial"/>
        </w:rPr>
      </w:pPr>
      <w:r>
        <w:rPr>
          <w:rFonts w:cs="Arial"/>
        </w:rPr>
        <w:t>The Financial Memorandum between the Funding Council and the University sets out the terms and conditions on which grant is made. The governing body (University Court) is responsible for ensuring that conditions of grant are met.  The Financial Regulations of the University form part of this overall system of accountability.</w:t>
      </w:r>
    </w:p>
    <w:p w14:paraId="5CC1B65F" w14:textId="77777777" w:rsidR="00156BDE" w:rsidRDefault="00156BDE" w:rsidP="00F74D08">
      <w:pPr>
        <w:jc w:val="both"/>
        <w:rPr>
          <w:rFonts w:cs="Arial"/>
        </w:rPr>
      </w:pPr>
    </w:p>
    <w:p w14:paraId="0E7E52A0" w14:textId="77777777" w:rsidR="00156BDE" w:rsidRDefault="00156BDE" w:rsidP="00955E44">
      <w:pPr>
        <w:pStyle w:val="Heading2"/>
      </w:pPr>
      <w:bookmarkStart w:id="8" w:name="_Toc388814919"/>
      <w:bookmarkStart w:id="9" w:name="_Toc392596364"/>
      <w:r>
        <w:t>Status of Financial Regulations</w:t>
      </w:r>
      <w:bookmarkEnd w:id="8"/>
      <w:bookmarkEnd w:id="9"/>
    </w:p>
    <w:p w14:paraId="1F347E1F" w14:textId="77777777" w:rsidR="00156BDE" w:rsidRDefault="00156BDE" w:rsidP="00F74D08">
      <w:pPr>
        <w:jc w:val="both"/>
        <w:rPr>
          <w:rFonts w:cs="Arial"/>
        </w:rPr>
      </w:pPr>
    </w:p>
    <w:p w14:paraId="3BD7355E" w14:textId="77777777" w:rsidR="00156BDE" w:rsidRDefault="00156BDE" w:rsidP="00F74D08">
      <w:pPr>
        <w:jc w:val="both"/>
        <w:rPr>
          <w:rFonts w:cs="Arial"/>
        </w:rPr>
      </w:pPr>
      <w:r>
        <w:rPr>
          <w:rFonts w:cs="Arial"/>
        </w:rPr>
        <w:t xml:space="preserve">This document sets out the University’s Financial Regulations. It translates into practical guidance the University’s broad policies relating to financial control.  </w:t>
      </w:r>
    </w:p>
    <w:p w14:paraId="4A272346" w14:textId="77777777" w:rsidR="00156BDE" w:rsidRDefault="00156BDE" w:rsidP="00F74D08">
      <w:pPr>
        <w:jc w:val="both"/>
        <w:rPr>
          <w:rFonts w:cs="Arial"/>
        </w:rPr>
      </w:pPr>
    </w:p>
    <w:p w14:paraId="5A81233F" w14:textId="6F53ED22" w:rsidR="00156BDE" w:rsidRDefault="00156BDE" w:rsidP="00F74D08">
      <w:pPr>
        <w:jc w:val="both"/>
        <w:rPr>
          <w:rFonts w:cs="Arial"/>
        </w:rPr>
      </w:pPr>
      <w:r w:rsidRPr="00D8459E">
        <w:rPr>
          <w:rFonts w:cs="Arial"/>
        </w:rPr>
        <w:t xml:space="preserve">This document was approved by Court on </w:t>
      </w:r>
      <w:r w:rsidR="00E02AC5" w:rsidRPr="00D8459E">
        <w:rPr>
          <w:rFonts w:cs="Arial"/>
        </w:rPr>
        <w:t>1</w:t>
      </w:r>
      <w:r w:rsidR="000D30D8" w:rsidRPr="00D8459E">
        <w:rPr>
          <w:rFonts w:cs="Arial"/>
        </w:rPr>
        <w:t>7</w:t>
      </w:r>
      <w:r w:rsidR="007E4D76" w:rsidRPr="00D8459E">
        <w:rPr>
          <w:rFonts w:cs="Arial"/>
        </w:rPr>
        <w:t xml:space="preserve"> </w:t>
      </w:r>
      <w:r w:rsidR="00D8459E" w:rsidRPr="00D8459E">
        <w:rPr>
          <w:rFonts w:cs="Arial"/>
        </w:rPr>
        <w:t>June 2015</w:t>
      </w:r>
      <w:r w:rsidR="00121733">
        <w:rPr>
          <w:rFonts w:cs="Arial"/>
        </w:rPr>
        <w:t xml:space="preserve"> and updated in October 2016</w:t>
      </w:r>
      <w:r w:rsidRPr="00D8459E">
        <w:rPr>
          <w:rFonts w:cs="Arial"/>
        </w:rPr>
        <w:t>.</w:t>
      </w:r>
      <w:r>
        <w:rPr>
          <w:rFonts w:cs="Arial"/>
        </w:rPr>
        <w:t xml:space="preserve">  It applies to the University and all of the University’s wholly-owned subsidiary entities. </w:t>
      </w:r>
    </w:p>
    <w:p w14:paraId="27321A87" w14:textId="77777777" w:rsidR="00156BDE" w:rsidRDefault="00156BDE" w:rsidP="00F74D08">
      <w:pPr>
        <w:jc w:val="both"/>
        <w:rPr>
          <w:rFonts w:cs="Arial"/>
        </w:rPr>
      </w:pPr>
    </w:p>
    <w:p w14:paraId="4830836F" w14:textId="77777777" w:rsidR="00156BDE" w:rsidRDefault="00156BDE" w:rsidP="00F74D08">
      <w:pPr>
        <w:jc w:val="both"/>
        <w:rPr>
          <w:rFonts w:cs="Arial"/>
        </w:rPr>
      </w:pPr>
      <w:r>
        <w:rPr>
          <w:rFonts w:cs="Arial"/>
        </w:rPr>
        <w:lastRenderedPageBreak/>
        <w:t xml:space="preserve">These Financial Regulations are subordinate to the University’s Order of Council and to any restrictions contained within the University’s Financial </w:t>
      </w:r>
      <w:smartTag w:uri="urn:schemas-microsoft-com:office:smarttags" w:element="PersonName">
        <w:r>
          <w:rPr>
            <w:rFonts w:cs="Arial"/>
          </w:rPr>
          <w:t>M</w:t>
        </w:r>
      </w:smartTag>
      <w:r>
        <w:rPr>
          <w:rFonts w:cs="Arial"/>
        </w:rPr>
        <w:t xml:space="preserve">emorandum with the Funding Council. </w:t>
      </w:r>
    </w:p>
    <w:p w14:paraId="082F23BA" w14:textId="77777777" w:rsidR="00156BDE" w:rsidRDefault="00156BDE" w:rsidP="00F74D08">
      <w:pPr>
        <w:jc w:val="both"/>
        <w:rPr>
          <w:rFonts w:cs="Arial"/>
        </w:rPr>
      </w:pPr>
    </w:p>
    <w:p w14:paraId="137A475A" w14:textId="77777777" w:rsidR="00A16930" w:rsidRDefault="00A16930" w:rsidP="007E4D76">
      <w:pPr>
        <w:pStyle w:val="Heading3"/>
      </w:pPr>
      <w:bookmarkStart w:id="10" w:name="_Toc392596365"/>
      <w:r>
        <w:t>Purpose of Financial Regulations</w:t>
      </w:r>
      <w:bookmarkEnd w:id="10"/>
    </w:p>
    <w:p w14:paraId="551004B0" w14:textId="77777777" w:rsidR="00A16930" w:rsidRDefault="00A16930" w:rsidP="00F74D08">
      <w:pPr>
        <w:jc w:val="both"/>
        <w:rPr>
          <w:rFonts w:cs="Arial"/>
        </w:rPr>
      </w:pPr>
    </w:p>
    <w:p w14:paraId="6290A83B" w14:textId="77777777" w:rsidR="00156BDE" w:rsidRDefault="00156BDE" w:rsidP="00F74D08">
      <w:pPr>
        <w:jc w:val="both"/>
        <w:rPr>
          <w:rFonts w:cs="Arial"/>
        </w:rPr>
      </w:pPr>
      <w:r>
        <w:rPr>
          <w:rFonts w:cs="Arial"/>
        </w:rPr>
        <w:t>The purpose of these Financial Regulations is to provide control over the totality of the University’s resources and provide management with assurances that the resources are being properly applied for the achievement of the University’s objects (see paragraph 4 (1) of the Order of Council) and of the University’s strategic plan and business objectives while:</w:t>
      </w:r>
    </w:p>
    <w:p w14:paraId="6292C688" w14:textId="77777777" w:rsidR="00156BDE" w:rsidRDefault="00156BDE" w:rsidP="00F74D08">
      <w:pPr>
        <w:jc w:val="both"/>
        <w:rPr>
          <w:rFonts w:cs="Arial"/>
        </w:rPr>
      </w:pPr>
    </w:p>
    <w:p w14:paraId="33D74D36" w14:textId="77777777" w:rsidR="00156BDE" w:rsidRDefault="00156BDE" w:rsidP="008D41B4">
      <w:pPr>
        <w:numPr>
          <w:ilvl w:val="0"/>
          <w:numId w:val="13"/>
        </w:numPr>
        <w:jc w:val="both"/>
        <w:rPr>
          <w:rFonts w:cs="Arial"/>
        </w:rPr>
      </w:pPr>
      <w:r>
        <w:rPr>
          <w:rFonts w:cs="Arial"/>
        </w:rPr>
        <w:t>ensuring financial viability</w:t>
      </w:r>
    </w:p>
    <w:p w14:paraId="65B9E97B" w14:textId="77777777" w:rsidR="00156BDE" w:rsidRDefault="00156BDE" w:rsidP="008D41B4">
      <w:pPr>
        <w:numPr>
          <w:ilvl w:val="0"/>
          <w:numId w:val="13"/>
        </w:numPr>
        <w:jc w:val="both"/>
        <w:rPr>
          <w:rFonts w:cs="Arial"/>
        </w:rPr>
      </w:pPr>
      <w:r>
        <w:rPr>
          <w:rFonts w:cs="Arial"/>
        </w:rPr>
        <w:t>achieving value for money</w:t>
      </w:r>
    </w:p>
    <w:p w14:paraId="283EFDDC" w14:textId="77777777" w:rsidR="00156BDE" w:rsidRDefault="00156BDE" w:rsidP="008D41B4">
      <w:pPr>
        <w:numPr>
          <w:ilvl w:val="0"/>
          <w:numId w:val="13"/>
        </w:numPr>
        <w:jc w:val="both"/>
        <w:rPr>
          <w:rFonts w:cs="Arial"/>
        </w:rPr>
      </w:pPr>
      <w:r>
        <w:rPr>
          <w:rFonts w:cs="Arial"/>
        </w:rPr>
        <w:t>fulfilling its responsibility for the provision of effective financial controls over the use of public funds</w:t>
      </w:r>
    </w:p>
    <w:p w14:paraId="139DA329" w14:textId="77777777" w:rsidR="00156BDE" w:rsidRDefault="00156BDE" w:rsidP="008D41B4">
      <w:pPr>
        <w:numPr>
          <w:ilvl w:val="0"/>
          <w:numId w:val="13"/>
        </w:numPr>
        <w:jc w:val="both"/>
        <w:rPr>
          <w:rFonts w:cs="Arial"/>
        </w:rPr>
      </w:pPr>
      <w:r>
        <w:rPr>
          <w:rFonts w:cs="Arial"/>
        </w:rPr>
        <w:t>ensuring that the University complies with all relevant legislation; and</w:t>
      </w:r>
    </w:p>
    <w:p w14:paraId="21892540" w14:textId="77777777" w:rsidR="00156BDE" w:rsidRDefault="00156BDE" w:rsidP="008D41B4">
      <w:pPr>
        <w:numPr>
          <w:ilvl w:val="0"/>
          <w:numId w:val="13"/>
        </w:numPr>
        <w:jc w:val="both"/>
        <w:rPr>
          <w:rFonts w:cs="Arial"/>
        </w:rPr>
      </w:pPr>
      <w:r>
        <w:rPr>
          <w:rFonts w:cs="Arial"/>
        </w:rPr>
        <w:t>safeguarding the assets of the University.</w:t>
      </w:r>
    </w:p>
    <w:p w14:paraId="2566DB6C" w14:textId="77777777" w:rsidR="00156BDE" w:rsidRDefault="00156BDE" w:rsidP="00F74D08">
      <w:pPr>
        <w:jc w:val="both"/>
        <w:rPr>
          <w:rFonts w:cs="Arial"/>
        </w:rPr>
      </w:pPr>
    </w:p>
    <w:p w14:paraId="75FC8989" w14:textId="77777777" w:rsidR="00A16930" w:rsidRDefault="00A16930" w:rsidP="007E4D76">
      <w:pPr>
        <w:pStyle w:val="Heading3"/>
      </w:pPr>
      <w:bookmarkStart w:id="11" w:name="_Toc392596366"/>
      <w:r>
        <w:t>Duty of Compliance with Financial Regulations</w:t>
      </w:r>
      <w:bookmarkEnd w:id="11"/>
    </w:p>
    <w:p w14:paraId="74353BA9" w14:textId="77777777" w:rsidR="00A16930" w:rsidRDefault="00A16930" w:rsidP="00F74D08">
      <w:pPr>
        <w:jc w:val="both"/>
        <w:rPr>
          <w:rFonts w:cs="Arial"/>
        </w:rPr>
      </w:pPr>
    </w:p>
    <w:p w14:paraId="393EBC01" w14:textId="77777777" w:rsidR="00156BDE" w:rsidRDefault="00156BDE" w:rsidP="00F74D08">
      <w:pPr>
        <w:jc w:val="both"/>
        <w:rPr>
          <w:rFonts w:cs="Arial"/>
        </w:rPr>
      </w:pPr>
      <w:r>
        <w:rPr>
          <w:rFonts w:cs="Arial"/>
        </w:rPr>
        <w:t>Compliance with the Financial Regulations is compulsory for all staff connected with the University.  A member of staff who fails to comply with the Financial Regulations may be subject to disciplinary action under the terms of the University’s Staff Disciplinary Procedure.  University Court will be notified of any such breach through the Audit Committee.  It is the responsibility of Heads of School/Service to ensure that staff are made aware of the existence and content of the University’s Financial Regulations.</w:t>
      </w:r>
    </w:p>
    <w:p w14:paraId="36BF44B6" w14:textId="77777777" w:rsidR="00156BDE" w:rsidRDefault="00156BDE" w:rsidP="00F74D08">
      <w:pPr>
        <w:jc w:val="both"/>
        <w:rPr>
          <w:rFonts w:cs="Arial"/>
        </w:rPr>
      </w:pPr>
    </w:p>
    <w:p w14:paraId="62BBC57E" w14:textId="312ACBC6" w:rsidR="00156BDE" w:rsidRDefault="00156BDE" w:rsidP="00F74D08">
      <w:pPr>
        <w:jc w:val="both"/>
        <w:rPr>
          <w:rFonts w:cs="Arial"/>
        </w:rPr>
      </w:pPr>
      <w:r>
        <w:rPr>
          <w:rFonts w:cs="Arial"/>
        </w:rPr>
        <w:lastRenderedPageBreak/>
        <w:t xml:space="preserve">The Finance and Corporate Performance Committee (FCPC) is responsible for maintaining a continuous review of these Financial Regulations, through the </w:t>
      </w:r>
      <w:r w:rsidR="00AE4C73">
        <w:rPr>
          <w:rFonts w:cs="Arial"/>
        </w:rPr>
        <w:t>Director</w:t>
      </w:r>
      <w:r>
        <w:rPr>
          <w:rFonts w:cs="Arial"/>
        </w:rPr>
        <w:t xml:space="preserve"> of Finance, and for advising University Court of any additions or changes necessary.</w:t>
      </w:r>
    </w:p>
    <w:p w14:paraId="589468A2" w14:textId="77777777" w:rsidR="00156BDE" w:rsidRDefault="00156BDE" w:rsidP="00F74D08">
      <w:pPr>
        <w:jc w:val="both"/>
        <w:rPr>
          <w:rFonts w:cs="Arial"/>
        </w:rPr>
      </w:pPr>
    </w:p>
    <w:p w14:paraId="507F0457" w14:textId="77777777" w:rsidR="00156BDE" w:rsidRDefault="00156BDE" w:rsidP="00F74D08">
      <w:pPr>
        <w:jc w:val="both"/>
        <w:rPr>
          <w:rFonts w:cs="Arial"/>
        </w:rPr>
      </w:pPr>
      <w:r>
        <w:rPr>
          <w:rFonts w:cs="Arial"/>
        </w:rPr>
        <w:t>In exceptional circumstances, FCPC may authorise a departure from the detailed provisions herein, such departure to be reported to the University Court at the earliest opportunity.</w:t>
      </w:r>
    </w:p>
    <w:p w14:paraId="33D65041" w14:textId="77777777" w:rsidR="00156BDE" w:rsidRDefault="00156BDE" w:rsidP="00F74D08">
      <w:pPr>
        <w:jc w:val="both"/>
        <w:rPr>
          <w:rFonts w:cs="Arial"/>
        </w:rPr>
      </w:pPr>
      <w:r>
        <w:rPr>
          <w:rFonts w:cs="Arial"/>
        </w:rPr>
        <w:t>The University’s detailed financial procedures set out how these Regulations will be implemented and are contained in separate documents available via the Finance intranet site.</w:t>
      </w:r>
    </w:p>
    <w:p w14:paraId="3FD18E80" w14:textId="77777777" w:rsidR="00156BDE" w:rsidRDefault="00156BDE" w:rsidP="00F74D08">
      <w:pPr>
        <w:jc w:val="both"/>
        <w:rPr>
          <w:rFonts w:cs="Arial"/>
        </w:rPr>
      </w:pPr>
    </w:p>
    <w:p w14:paraId="6554A9E0" w14:textId="77777777" w:rsidR="00156BDE" w:rsidRDefault="00156BDE" w:rsidP="00955E44">
      <w:pPr>
        <w:pStyle w:val="Heading1"/>
      </w:pPr>
      <w:bookmarkStart w:id="12" w:name="_Toc388814920"/>
      <w:bookmarkStart w:id="13" w:name="_Toc392596367"/>
      <w:r w:rsidRPr="00955E44">
        <w:t>CORPORATE</w:t>
      </w:r>
      <w:r>
        <w:t xml:space="preserve"> GOVERNANCE</w:t>
      </w:r>
      <w:bookmarkEnd w:id="12"/>
      <w:bookmarkEnd w:id="13"/>
    </w:p>
    <w:p w14:paraId="7C05ED5C" w14:textId="77777777" w:rsidR="00A16930" w:rsidRPr="00A16930" w:rsidRDefault="00A16930" w:rsidP="00A16930">
      <w:pPr>
        <w:rPr>
          <w:lang w:eastAsia="en-US"/>
        </w:rPr>
      </w:pPr>
    </w:p>
    <w:p w14:paraId="0A6FCD59" w14:textId="77777777" w:rsidR="00156BDE" w:rsidRDefault="00156BDE" w:rsidP="00955E44">
      <w:pPr>
        <w:pStyle w:val="Heading2"/>
      </w:pPr>
      <w:bookmarkStart w:id="14" w:name="_Toc388814921"/>
      <w:bookmarkStart w:id="15" w:name="_Toc392596368"/>
      <w:r>
        <w:t>Authority of University Court in respect of these Regulations</w:t>
      </w:r>
      <w:bookmarkEnd w:id="14"/>
      <w:bookmarkEnd w:id="15"/>
    </w:p>
    <w:p w14:paraId="7E258A99" w14:textId="77777777" w:rsidR="00A16930" w:rsidRPr="00A16930" w:rsidRDefault="00A16930" w:rsidP="00A16930">
      <w:pPr>
        <w:rPr>
          <w:lang w:eastAsia="en-US"/>
        </w:rPr>
      </w:pPr>
    </w:p>
    <w:p w14:paraId="0143036D" w14:textId="77777777" w:rsidR="00156BDE" w:rsidRDefault="00156BDE" w:rsidP="00F74D08">
      <w:pPr>
        <w:ind w:left="20"/>
        <w:jc w:val="both"/>
        <w:rPr>
          <w:rFonts w:cs="Arial"/>
        </w:rPr>
      </w:pPr>
      <w:r>
        <w:rPr>
          <w:rFonts w:cs="Arial"/>
        </w:rPr>
        <w:t>The authority for (a) these Regulations, and (b) the Standing Orders shall be the University Court, which shall have sole responsibility for interpreting any of the matters set out herein or for approving any amendments to the said Standing Orders or to these Regulations.</w:t>
      </w:r>
    </w:p>
    <w:p w14:paraId="02E7192F" w14:textId="77777777" w:rsidR="00156BDE" w:rsidRDefault="00156BDE" w:rsidP="00F74D08">
      <w:pPr>
        <w:jc w:val="both"/>
        <w:rPr>
          <w:rFonts w:cs="Arial"/>
        </w:rPr>
      </w:pPr>
    </w:p>
    <w:p w14:paraId="76BDD678" w14:textId="77777777" w:rsidR="00156BDE" w:rsidRDefault="00156BDE" w:rsidP="00F74D08">
      <w:pPr>
        <w:ind w:left="20"/>
        <w:jc w:val="both"/>
        <w:rPr>
          <w:rFonts w:cs="Arial"/>
        </w:rPr>
      </w:pPr>
      <w:r>
        <w:rPr>
          <w:rFonts w:cs="Arial"/>
        </w:rPr>
        <w:t xml:space="preserve">The University Court may act through its Chairman's Committee and references to </w:t>
      </w:r>
      <w:r>
        <w:rPr>
          <w:rFonts w:cs="Arial"/>
          <w:iCs/>
        </w:rPr>
        <w:t>actings by the "University Court" imply actings</w:t>
      </w:r>
      <w:r>
        <w:rPr>
          <w:rFonts w:cs="Arial"/>
        </w:rPr>
        <w:t xml:space="preserve"> by the Chairman's Committee as a surrogate for the University Court.</w:t>
      </w:r>
    </w:p>
    <w:p w14:paraId="6BD9C059" w14:textId="77777777" w:rsidR="00156BDE" w:rsidRDefault="00156BDE" w:rsidP="00F74D08">
      <w:pPr>
        <w:jc w:val="both"/>
        <w:rPr>
          <w:rFonts w:cs="Arial"/>
        </w:rPr>
      </w:pPr>
    </w:p>
    <w:p w14:paraId="1BB50681" w14:textId="77777777" w:rsidR="00156BDE" w:rsidRDefault="00156BDE" w:rsidP="00F74D08">
      <w:pPr>
        <w:ind w:left="20"/>
        <w:jc w:val="both"/>
        <w:rPr>
          <w:rFonts w:cs="Arial"/>
        </w:rPr>
      </w:pPr>
      <w:r>
        <w:rPr>
          <w:rFonts w:cs="Arial"/>
        </w:rPr>
        <w:t>For the avoidance of doubt, where matters are referred to in these Regulations and in the Standing Orders, in cases of dispute the Standing Orders shall rule; but where matters appear only in these Regulations then such matters shall carry the authority of the University Court.</w:t>
      </w:r>
    </w:p>
    <w:p w14:paraId="0AC73332" w14:textId="77777777" w:rsidR="009D50AD" w:rsidRDefault="009D50AD" w:rsidP="00F74D08">
      <w:pPr>
        <w:ind w:left="20"/>
        <w:jc w:val="both"/>
        <w:rPr>
          <w:rFonts w:cs="Arial"/>
        </w:rPr>
      </w:pPr>
    </w:p>
    <w:p w14:paraId="1703BEB6" w14:textId="77777777" w:rsidR="00156BDE" w:rsidRDefault="00156BDE" w:rsidP="00B47DB3">
      <w:pPr>
        <w:pStyle w:val="Heading2"/>
      </w:pPr>
      <w:bookmarkStart w:id="16" w:name="_Toc388814922"/>
      <w:bookmarkStart w:id="17" w:name="_Toc392596369"/>
      <w:r>
        <w:t xml:space="preserve">University Court – </w:t>
      </w:r>
      <w:r w:rsidRPr="00955E44">
        <w:t>Financial</w:t>
      </w:r>
      <w:r>
        <w:t xml:space="preserve"> Responsibilities</w:t>
      </w:r>
      <w:bookmarkEnd w:id="16"/>
      <w:bookmarkEnd w:id="17"/>
    </w:p>
    <w:p w14:paraId="05B812C7" w14:textId="77777777" w:rsidR="00A16930" w:rsidRPr="00A16930" w:rsidRDefault="00A16930" w:rsidP="00A16930">
      <w:pPr>
        <w:rPr>
          <w:lang w:eastAsia="en-US"/>
        </w:rPr>
      </w:pPr>
    </w:p>
    <w:p w14:paraId="01B51ACA" w14:textId="77777777" w:rsidR="00156BDE" w:rsidRDefault="00156BDE" w:rsidP="00F74D08">
      <w:pPr>
        <w:jc w:val="both"/>
        <w:rPr>
          <w:rFonts w:cs="Arial"/>
        </w:rPr>
      </w:pPr>
      <w:r>
        <w:rPr>
          <w:rFonts w:cs="Arial"/>
        </w:rPr>
        <w:t>The University Court is responsible for making such arrangements as are appropriate and as it thinks fit for the conduct of the financial affairs of the University, subject to any conditions which may be imposed as conditions of payment of grant (section 37 of the Order of Council refers).</w:t>
      </w:r>
      <w:r w:rsidR="009D50AD">
        <w:rPr>
          <w:rFonts w:cs="Arial"/>
        </w:rPr>
        <w:t xml:space="preserve"> The scheme of delegation is provided in Appendix 5.</w:t>
      </w:r>
    </w:p>
    <w:p w14:paraId="1BD1573B" w14:textId="77777777" w:rsidR="00156BDE" w:rsidRDefault="00156BDE" w:rsidP="00F74D08">
      <w:pPr>
        <w:jc w:val="both"/>
        <w:rPr>
          <w:rFonts w:cs="Arial"/>
        </w:rPr>
      </w:pPr>
    </w:p>
    <w:p w14:paraId="490C2D7B" w14:textId="77777777" w:rsidR="00156BDE" w:rsidRDefault="00156BDE" w:rsidP="00F74D08">
      <w:pPr>
        <w:jc w:val="both"/>
        <w:rPr>
          <w:rFonts w:cs="Arial"/>
        </w:rPr>
      </w:pPr>
      <w:r>
        <w:rPr>
          <w:rFonts w:cs="Arial"/>
        </w:rPr>
        <w:t>The primary financial responsibilities of the University Court* are to:</w:t>
      </w:r>
    </w:p>
    <w:p w14:paraId="73399741" w14:textId="77777777" w:rsidR="00156BDE" w:rsidRDefault="00156BDE" w:rsidP="00F74D08">
      <w:pPr>
        <w:jc w:val="both"/>
        <w:rPr>
          <w:rFonts w:cs="Arial"/>
        </w:rPr>
      </w:pPr>
    </w:p>
    <w:p w14:paraId="036C9513" w14:textId="77777777" w:rsidR="00156BDE" w:rsidRDefault="00156BDE" w:rsidP="008D41B4">
      <w:pPr>
        <w:numPr>
          <w:ilvl w:val="0"/>
          <w:numId w:val="14"/>
        </w:numPr>
        <w:jc w:val="both"/>
        <w:rPr>
          <w:rFonts w:cs="Arial"/>
        </w:rPr>
      </w:pPr>
      <w:r>
        <w:rPr>
          <w:rFonts w:cs="Arial"/>
        </w:rPr>
        <w:t>approve a financial strategy, long-term business plans and annual budgets, ensuring that these meet the interests of stakeholders and reflect the University’s strategic plan</w:t>
      </w:r>
    </w:p>
    <w:p w14:paraId="779FA223" w14:textId="77777777" w:rsidR="00156BDE" w:rsidRDefault="00156BDE" w:rsidP="00F74D08">
      <w:pPr>
        <w:jc w:val="both"/>
        <w:rPr>
          <w:rFonts w:cs="Arial"/>
        </w:rPr>
      </w:pPr>
    </w:p>
    <w:p w14:paraId="421C074F" w14:textId="77777777" w:rsidR="00156BDE" w:rsidRDefault="00156BDE" w:rsidP="008D41B4">
      <w:pPr>
        <w:numPr>
          <w:ilvl w:val="0"/>
          <w:numId w:val="14"/>
        </w:numPr>
        <w:jc w:val="both"/>
        <w:rPr>
          <w:rFonts w:cs="Arial"/>
        </w:rPr>
      </w:pPr>
      <w:r>
        <w:rPr>
          <w:rFonts w:cs="Arial"/>
        </w:rPr>
        <w:t>establish and monitor systems of control and accountability throughout the University, including financial controls</w:t>
      </w:r>
    </w:p>
    <w:p w14:paraId="48513F6F" w14:textId="77777777" w:rsidR="00156BDE" w:rsidRDefault="00156BDE" w:rsidP="00F74D08">
      <w:pPr>
        <w:jc w:val="both"/>
        <w:rPr>
          <w:rFonts w:cs="Arial"/>
        </w:rPr>
      </w:pPr>
    </w:p>
    <w:p w14:paraId="6FFB6814" w14:textId="77777777" w:rsidR="00156BDE" w:rsidRDefault="00156BDE" w:rsidP="008D41B4">
      <w:pPr>
        <w:numPr>
          <w:ilvl w:val="0"/>
          <w:numId w:val="14"/>
        </w:numPr>
        <w:jc w:val="both"/>
        <w:rPr>
          <w:rFonts w:cs="Arial"/>
        </w:rPr>
      </w:pPr>
      <w:r>
        <w:rPr>
          <w:rFonts w:cs="Arial"/>
        </w:rPr>
        <w:t>act as the financial and business authority of the University and to ensure economical, efficient and effective delivery of services, by overseeing arrangements for internal and external audit and approving annual financial statements</w:t>
      </w:r>
    </w:p>
    <w:p w14:paraId="1AD4B08B" w14:textId="77777777" w:rsidR="00156BDE" w:rsidRDefault="00156BDE" w:rsidP="00F74D08">
      <w:pPr>
        <w:jc w:val="both"/>
        <w:rPr>
          <w:rFonts w:cs="Arial"/>
        </w:rPr>
      </w:pPr>
    </w:p>
    <w:p w14:paraId="6C857FE9" w14:textId="77777777" w:rsidR="00156BDE" w:rsidRDefault="00156BDE" w:rsidP="008D41B4">
      <w:pPr>
        <w:numPr>
          <w:ilvl w:val="0"/>
          <w:numId w:val="14"/>
        </w:numPr>
        <w:jc w:val="both"/>
        <w:rPr>
          <w:rFonts w:cs="Arial"/>
        </w:rPr>
      </w:pPr>
      <w:r>
        <w:rPr>
          <w:rFonts w:cs="Arial"/>
        </w:rPr>
        <w:t>ensure the proper use of public funds awarded to the University</w:t>
      </w:r>
    </w:p>
    <w:p w14:paraId="58890F6B" w14:textId="77777777" w:rsidR="00156BDE" w:rsidRDefault="00156BDE" w:rsidP="00F74D08">
      <w:pPr>
        <w:jc w:val="both"/>
        <w:rPr>
          <w:rFonts w:cs="Arial"/>
        </w:rPr>
      </w:pPr>
    </w:p>
    <w:p w14:paraId="1D216CCA" w14:textId="77777777" w:rsidR="00156BDE" w:rsidRDefault="00156BDE" w:rsidP="008D41B4">
      <w:pPr>
        <w:numPr>
          <w:ilvl w:val="0"/>
          <w:numId w:val="14"/>
        </w:numPr>
        <w:jc w:val="both"/>
        <w:rPr>
          <w:rFonts w:cs="Arial"/>
        </w:rPr>
      </w:pPr>
      <w:r>
        <w:rPr>
          <w:rFonts w:cs="Arial"/>
        </w:rPr>
        <w:t>observe the terms of the Financial Memorandum between the University and the Funding Council and any other conditions prescribed by the Funding Council</w:t>
      </w:r>
    </w:p>
    <w:p w14:paraId="265750F5" w14:textId="77777777" w:rsidR="00156BDE" w:rsidRDefault="00156BDE" w:rsidP="00F74D08">
      <w:pPr>
        <w:jc w:val="both"/>
        <w:rPr>
          <w:rFonts w:cs="Arial"/>
        </w:rPr>
      </w:pPr>
    </w:p>
    <w:p w14:paraId="7EC99D18" w14:textId="77777777" w:rsidR="00156BDE" w:rsidRDefault="00156BDE" w:rsidP="008D41B4">
      <w:pPr>
        <w:numPr>
          <w:ilvl w:val="0"/>
          <w:numId w:val="14"/>
        </w:numPr>
        <w:jc w:val="both"/>
        <w:rPr>
          <w:rFonts w:cs="Arial"/>
        </w:rPr>
      </w:pPr>
      <w:r>
        <w:rPr>
          <w:rFonts w:cs="Arial"/>
        </w:rPr>
        <w:t>act as a trustee for, or arrange for trusteeship of, any legacy, endowment or gift in support of the University’s activities</w:t>
      </w:r>
    </w:p>
    <w:p w14:paraId="179C969C" w14:textId="77777777" w:rsidR="00156BDE" w:rsidRDefault="00156BDE" w:rsidP="00F74D08">
      <w:pPr>
        <w:jc w:val="both"/>
        <w:rPr>
          <w:rFonts w:cs="Arial"/>
        </w:rPr>
      </w:pPr>
    </w:p>
    <w:p w14:paraId="6D4A9FEF" w14:textId="77777777" w:rsidR="00156BDE" w:rsidRDefault="00156BDE" w:rsidP="00F74D08">
      <w:pPr>
        <w:jc w:val="both"/>
        <w:rPr>
          <w:rFonts w:cs="Arial"/>
          <w:i/>
          <w:iCs/>
        </w:rPr>
      </w:pPr>
      <w:r>
        <w:rPr>
          <w:rFonts w:cs="Arial"/>
          <w:i/>
          <w:iCs/>
        </w:rPr>
        <w:lastRenderedPageBreak/>
        <w:t>* derived from Court-approved Statement of Primary Responsibilites</w:t>
      </w:r>
    </w:p>
    <w:p w14:paraId="62E675AE" w14:textId="77777777" w:rsidR="00156BDE" w:rsidRDefault="00156BDE" w:rsidP="00F74D08">
      <w:pPr>
        <w:spacing w:line="360" w:lineRule="auto"/>
        <w:jc w:val="both"/>
        <w:rPr>
          <w:rFonts w:cs="Arial"/>
        </w:rPr>
      </w:pPr>
    </w:p>
    <w:p w14:paraId="3E3D76BE" w14:textId="77777777" w:rsidR="00E02AC5" w:rsidRDefault="00E02AC5" w:rsidP="00F74D08">
      <w:pPr>
        <w:spacing w:line="360" w:lineRule="auto"/>
        <w:jc w:val="both"/>
        <w:rPr>
          <w:rFonts w:cs="Arial"/>
        </w:rPr>
      </w:pPr>
    </w:p>
    <w:p w14:paraId="57012B64" w14:textId="77777777" w:rsidR="00E02AC5" w:rsidRDefault="00E02AC5" w:rsidP="00F74D08">
      <w:pPr>
        <w:spacing w:line="360" w:lineRule="auto"/>
        <w:jc w:val="both"/>
        <w:rPr>
          <w:rFonts w:cs="Arial"/>
        </w:rPr>
      </w:pPr>
    </w:p>
    <w:p w14:paraId="62EA8965" w14:textId="77777777" w:rsidR="00E02AC5" w:rsidRDefault="00E02AC5" w:rsidP="00F74D08">
      <w:pPr>
        <w:spacing w:line="360" w:lineRule="auto"/>
        <w:jc w:val="both"/>
        <w:rPr>
          <w:rFonts w:cs="Arial"/>
        </w:rPr>
      </w:pPr>
    </w:p>
    <w:p w14:paraId="5AA5E160" w14:textId="77777777" w:rsidR="00E02AC5" w:rsidRDefault="00E02AC5" w:rsidP="00F74D08">
      <w:pPr>
        <w:spacing w:line="360" w:lineRule="auto"/>
        <w:jc w:val="both"/>
        <w:rPr>
          <w:rFonts w:cs="Arial"/>
        </w:rPr>
      </w:pPr>
    </w:p>
    <w:p w14:paraId="28C3F91E" w14:textId="77777777" w:rsidR="00E02AC5" w:rsidRDefault="00E02AC5" w:rsidP="00F74D08">
      <w:pPr>
        <w:spacing w:line="360" w:lineRule="auto"/>
        <w:jc w:val="both"/>
        <w:rPr>
          <w:rFonts w:cs="Arial"/>
        </w:rPr>
      </w:pPr>
    </w:p>
    <w:p w14:paraId="0138B431" w14:textId="77777777" w:rsidR="00DF179A" w:rsidRDefault="00DF179A" w:rsidP="00F74D08">
      <w:pPr>
        <w:spacing w:line="360" w:lineRule="auto"/>
        <w:jc w:val="both"/>
        <w:rPr>
          <w:rFonts w:cs="Arial"/>
        </w:rPr>
      </w:pPr>
    </w:p>
    <w:p w14:paraId="7765696E" w14:textId="77777777" w:rsidR="00DB320C" w:rsidRDefault="00DB320C" w:rsidP="00B47DB3">
      <w:pPr>
        <w:pStyle w:val="Heading2"/>
      </w:pPr>
      <w:bookmarkStart w:id="18" w:name="_Toc388814923"/>
      <w:bookmarkStart w:id="19" w:name="_Toc392596370"/>
      <w:r w:rsidRPr="00B47DB3">
        <w:t>Designated</w:t>
      </w:r>
      <w:r>
        <w:t xml:space="preserve"> (or ‘Accountable’) Officer</w:t>
      </w:r>
      <w:bookmarkEnd w:id="18"/>
      <w:bookmarkEnd w:id="19"/>
    </w:p>
    <w:p w14:paraId="088A928F" w14:textId="77777777" w:rsidR="0087751B" w:rsidRPr="0087751B" w:rsidRDefault="0087751B" w:rsidP="0087751B">
      <w:pPr>
        <w:rPr>
          <w:lang w:eastAsia="en-US"/>
        </w:rPr>
      </w:pPr>
    </w:p>
    <w:p w14:paraId="47251EB0" w14:textId="77777777" w:rsidR="00156BDE" w:rsidRDefault="00156BDE" w:rsidP="00F74D08">
      <w:pPr>
        <w:ind w:left="30" w:hanging="10"/>
        <w:jc w:val="both"/>
        <w:rPr>
          <w:rFonts w:cs="Arial"/>
        </w:rPr>
      </w:pPr>
      <w:r>
        <w:rPr>
          <w:rFonts w:cs="Arial"/>
        </w:rPr>
        <w:t>The Principal is the designated officer of the University and as such will be required to satisfy the University Court that there is compliance with all such conditions as may be prescribed by the Funding Council. The designated officer may be required to appear before committees of the Scottish Parliament along with the Chief Executive of the Funding Council on any matter relating to grant to the University which arises before such committees.</w:t>
      </w:r>
    </w:p>
    <w:p w14:paraId="76171C40" w14:textId="77777777" w:rsidR="00156BDE" w:rsidRDefault="00156BDE" w:rsidP="00F74D08">
      <w:pPr>
        <w:jc w:val="both"/>
        <w:rPr>
          <w:rFonts w:cs="Arial"/>
        </w:rPr>
      </w:pPr>
    </w:p>
    <w:p w14:paraId="6FA3CD0A" w14:textId="77777777" w:rsidR="00156BDE" w:rsidRDefault="00156BDE" w:rsidP="00F74D08">
      <w:pPr>
        <w:ind w:left="40" w:hanging="10"/>
        <w:jc w:val="both"/>
        <w:rPr>
          <w:rFonts w:cs="Arial"/>
        </w:rPr>
      </w:pPr>
      <w:r>
        <w:rPr>
          <w:rFonts w:cs="Arial"/>
        </w:rPr>
        <w:t>The designated officer is responsible for advising the University Court if at any time in his opinion any action or policy of the University Court is incompatible with the terms of the Financial Memorandum with the Funding Council. In the event of the University Court deciding nevertheless to proceed with such action or policy, the designated officer is required to inform the Chief Executive of the Funding Council in writing.</w:t>
      </w:r>
    </w:p>
    <w:p w14:paraId="79FDFA55" w14:textId="77777777" w:rsidR="00156BDE" w:rsidRDefault="00156BDE" w:rsidP="00F74D08">
      <w:pPr>
        <w:ind w:left="40" w:hanging="10"/>
        <w:jc w:val="both"/>
        <w:rPr>
          <w:rFonts w:cs="Arial"/>
        </w:rPr>
      </w:pPr>
    </w:p>
    <w:p w14:paraId="1F7978E8" w14:textId="01BD2A97" w:rsidR="00156BDE" w:rsidRDefault="00156BDE" w:rsidP="00F74D08">
      <w:pPr>
        <w:ind w:left="40" w:hanging="10"/>
        <w:jc w:val="both"/>
        <w:rPr>
          <w:rFonts w:cs="Arial"/>
        </w:rPr>
      </w:pPr>
      <w:r>
        <w:rPr>
          <w:rFonts w:cs="Arial"/>
        </w:rPr>
        <w:t xml:space="preserve">The Principal shall, together with the Chairman of University Court and the </w:t>
      </w:r>
      <w:r w:rsidR="00121733">
        <w:rPr>
          <w:rFonts w:cs="Arial"/>
        </w:rPr>
        <w:t xml:space="preserve">Director </w:t>
      </w:r>
      <w:r>
        <w:rPr>
          <w:rFonts w:cs="Arial"/>
        </w:rPr>
        <w:t>of Finance, be required to sign the University’s annual financial statements.</w:t>
      </w:r>
    </w:p>
    <w:p w14:paraId="122010A9" w14:textId="77777777" w:rsidR="009D50AD" w:rsidRDefault="009D50AD" w:rsidP="00F74D08">
      <w:pPr>
        <w:ind w:left="40" w:hanging="10"/>
        <w:jc w:val="both"/>
        <w:rPr>
          <w:rFonts w:cs="Arial"/>
        </w:rPr>
      </w:pPr>
    </w:p>
    <w:p w14:paraId="732BD598" w14:textId="77777777" w:rsidR="00697F0A" w:rsidRDefault="009D50AD" w:rsidP="00F74D08">
      <w:pPr>
        <w:ind w:left="40" w:hanging="10"/>
        <w:jc w:val="both"/>
        <w:rPr>
          <w:rFonts w:cs="Arial"/>
        </w:rPr>
      </w:pPr>
      <w:r>
        <w:rPr>
          <w:rFonts w:cs="Arial"/>
        </w:rPr>
        <w:t>The scheme of delegation in Appendix 5C, specifically details authorities delegated to the Principal.</w:t>
      </w:r>
      <w:r w:rsidR="00697F0A" w:rsidRPr="00697F0A">
        <w:rPr>
          <w:rFonts w:cs="Arial"/>
        </w:rPr>
        <w:t xml:space="preserve"> </w:t>
      </w:r>
    </w:p>
    <w:p w14:paraId="73AE1CE1" w14:textId="77777777" w:rsidR="00697F0A" w:rsidRDefault="00697F0A" w:rsidP="00F74D08">
      <w:pPr>
        <w:ind w:left="40" w:hanging="10"/>
        <w:jc w:val="both"/>
        <w:rPr>
          <w:rFonts w:cs="Arial"/>
        </w:rPr>
      </w:pPr>
    </w:p>
    <w:p w14:paraId="7996DCE5" w14:textId="77777777" w:rsidR="00DB320C" w:rsidRDefault="00DB320C" w:rsidP="00C22D75">
      <w:pPr>
        <w:pStyle w:val="Heading2"/>
      </w:pPr>
      <w:bookmarkStart w:id="20" w:name="_Toc388814924"/>
      <w:bookmarkStart w:id="21" w:name="_Toc392596371"/>
      <w:r>
        <w:t>Committee Structure</w:t>
      </w:r>
      <w:bookmarkEnd w:id="20"/>
      <w:bookmarkEnd w:id="21"/>
    </w:p>
    <w:p w14:paraId="2BA53275" w14:textId="77777777" w:rsidR="0087751B" w:rsidRPr="0087751B" w:rsidRDefault="0087751B" w:rsidP="0087751B">
      <w:pPr>
        <w:rPr>
          <w:lang w:eastAsia="en-US"/>
        </w:rPr>
      </w:pPr>
    </w:p>
    <w:p w14:paraId="7B8D7051" w14:textId="77777777" w:rsidR="00156BDE" w:rsidRDefault="00156BDE" w:rsidP="00F74D08">
      <w:pPr>
        <w:jc w:val="both"/>
        <w:rPr>
          <w:rFonts w:cs="Arial"/>
        </w:rPr>
      </w:pPr>
      <w:r>
        <w:rPr>
          <w:rFonts w:cs="Arial"/>
        </w:rPr>
        <w:t xml:space="preserve">The University Court has ultimate responsibility for the University’s finances, but delegates specific powers and processes to the committees detailed below.  These committees are accountable to the University Court.  </w:t>
      </w:r>
      <w:r w:rsidR="009D50AD">
        <w:rPr>
          <w:rFonts w:cs="Arial"/>
        </w:rPr>
        <w:t>The Committee structure for both Court and Senate are provided in Appendix 6.</w:t>
      </w:r>
    </w:p>
    <w:p w14:paraId="7C1ACE01" w14:textId="77777777" w:rsidR="00156BDE" w:rsidRDefault="00156BDE" w:rsidP="0087751B">
      <w:pPr>
        <w:rPr>
          <w:b/>
          <w:bCs/>
        </w:rPr>
      </w:pPr>
    </w:p>
    <w:p w14:paraId="2B5E02DC" w14:textId="77777777" w:rsidR="00156BDE" w:rsidRDefault="00156BDE" w:rsidP="00955E44">
      <w:pPr>
        <w:pStyle w:val="Heading3"/>
      </w:pPr>
      <w:bookmarkStart w:id="22" w:name="_Toc388814925"/>
      <w:bookmarkStart w:id="23" w:name="_Toc392596372"/>
      <w:r>
        <w:t xml:space="preserve">Finance and </w:t>
      </w:r>
      <w:r w:rsidRPr="00C22D75">
        <w:t>Corporate</w:t>
      </w:r>
      <w:r>
        <w:t xml:space="preserve"> Performance Committee</w:t>
      </w:r>
      <w:bookmarkEnd w:id="22"/>
      <w:bookmarkEnd w:id="23"/>
    </w:p>
    <w:p w14:paraId="50A08D8F" w14:textId="77777777" w:rsidR="00156BDE" w:rsidRDefault="00156BDE" w:rsidP="00F74D08">
      <w:pPr>
        <w:jc w:val="both"/>
        <w:rPr>
          <w:rFonts w:cs="Arial"/>
        </w:rPr>
      </w:pPr>
    </w:p>
    <w:p w14:paraId="3A638669" w14:textId="77777777" w:rsidR="00DB320C" w:rsidRDefault="00DB320C" w:rsidP="00F74D08">
      <w:pPr>
        <w:pStyle w:val="BodyText3"/>
        <w:jc w:val="both"/>
        <w:rPr>
          <w:rFonts w:cs="Arial"/>
          <w:sz w:val="22"/>
        </w:rPr>
      </w:pPr>
      <w:r>
        <w:rPr>
          <w:rFonts w:cs="Arial"/>
          <w:sz w:val="22"/>
        </w:rPr>
        <w:t xml:space="preserve">The University Court shall appoint a </w:t>
      </w:r>
      <w:r w:rsidR="009E1516">
        <w:rPr>
          <w:rFonts w:cs="Arial"/>
          <w:sz w:val="22"/>
        </w:rPr>
        <w:t>Finance and Corporate Performance Committee</w:t>
      </w:r>
      <w:r>
        <w:rPr>
          <w:rFonts w:cs="Arial"/>
          <w:sz w:val="22"/>
        </w:rPr>
        <w:t xml:space="preserve"> whose terms of reference and membership are as set out in Appendix 1. </w:t>
      </w:r>
    </w:p>
    <w:p w14:paraId="17282D5C" w14:textId="77777777" w:rsidR="00DB320C" w:rsidRDefault="00DB320C" w:rsidP="00F74D08">
      <w:pPr>
        <w:pStyle w:val="BodyText3"/>
        <w:jc w:val="both"/>
        <w:rPr>
          <w:rFonts w:cs="Arial"/>
          <w:sz w:val="22"/>
        </w:rPr>
      </w:pPr>
    </w:p>
    <w:p w14:paraId="7B60D346" w14:textId="77777777" w:rsidR="00DB320C" w:rsidRDefault="00DB320C" w:rsidP="00F74D08">
      <w:pPr>
        <w:pStyle w:val="BodyText3"/>
        <w:jc w:val="both"/>
        <w:rPr>
          <w:rFonts w:cs="Arial"/>
          <w:sz w:val="22"/>
        </w:rPr>
      </w:pPr>
      <w:r>
        <w:rPr>
          <w:rFonts w:cs="Arial"/>
          <w:sz w:val="22"/>
        </w:rPr>
        <w:t xml:space="preserve">The </w:t>
      </w:r>
      <w:r w:rsidR="009E1516">
        <w:rPr>
          <w:rFonts w:cs="Arial"/>
          <w:sz w:val="22"/>
        </w:rPr>
        <w:t>Finance and Corporate Performance Committee</w:t>
      </w:r>
      <w:r>
        <w:rPr>
          <w:rFonts w:cs="Arial"/>
          <w:sz w:val="22"/>
        </w:rPr>
        <w:t xml:space="preserve"> shall </w:t>
      </w:r>
      <w:r>
        <w:rPr>
          <w:rFonts w:cs="Arial"/>
          <w:i/>
          <w:iCs/>
          <w:sz w:val="22"/>
        </w:rPr>
        <w:t>inter alia</w:t>
      </w:r>
      <w:r>
        <w:rPr>
          <w:rFonts w:cs="Arial"/>
          <w:sz w:val="22"/>
        </w:rPr>
        <w:t xml:space="preserve"> be responsible to the University Court for the overall financial arrangements of the University.  The Committee will consider the financial statements for each financial year and may recommend to Court that they be approved. The Committee will also consider and report to University Court on the development, implementation and review of financial strategy, policy and procedures and also consider and report on the annual estimates of income and expenditure and all proposals for the borrowing of money.</w:t>
      </w:r>
    </w:p>
    <w:p w14:paraId="4C960EC1" w14:textId="77777777" w:rsidR="00DB320C" w:rsidRDefault="00DB320C" w:rsidP="00F74D08">
      <w:pPr>
        <w:pStyle w:val="BodyText3"/>
        <w:jc w:val="both"/>
        <w:rPr>
          <w:rFonts w:cs="Arial"/>
          <w:sz w:val="22"/>
        </w:rPr>
      </w:pPr>
    </w:p>
    <w:p w14:paraId="33C0D25D" w14:textId="77777777" w:rsidR="00156BDE" w:rsidRDefault="00156BDE" w:rsidP="00C22D75">
      <w:pPr>
        <w:pStyle w:val="Heading3"/>
      </w:pPr>
      <w:bookmarkStart w:id="24" w:name="_Toc388814926"/>
      <w:bookmarkStart w:id="25" w:name="_Toc392596373"/>
      <w:r>
        <w:t>Audit Committee</w:t>
      </w:r>
      <w:bookmarkEnd w:id="24"/>
      <w:bookmarkEnd w:id="25"/>
    </w:p>
    <w:p w14:paraId="075301DF" w14:textId="77777777" w:rsidR="00156BDE" w:rsidRDefault="00156BDE" w:rsidP="00F74D08">
      <w:pPr>
        <w:jc w:val="both"/>
        <w:rPr>
          <w:rFonts w:cs="Arial"/>
        </w:rPr>
      </w:pPr>
    </w:p>
    <w:p w14:paraId="167B7173" w14:textId="77777777" w:rsidR="00DB320C" w:rsidRDefault="00DB320C" w:rsidP="00F74D08">
      <w:pPr>
        <w:pStyle w:val="BlockText"/>
        <w:jc w:val="both"/>
        <w:rPr>
          <w:rFonts w:cs="Arial"/>
          <w:sz w:val="22"/>
        </w:rPr>
      </w:pPr>
      <w:r>
        <w:rPr>
          <w:rFonts w:cs="Arial"/>
          <w:sz w:val="22"/>
        </w:rPr>
        <w:t>The University Court shall appoint an Audit Committee whose terms of reference and membership are as set out in Appendix 2.</w:t>
      </w:r>
    </w:p>
    <w:p w14:paraId="18BC0D6A" w14:textId="77777777" w:rsidR="00DB320C" w:rsidRDefault="00DB320C" w:rsidP="00F74D08">
      <w:pPr>
        <w:pStyle w:val="BlockText"/>
        <w:jc w:val="both"/>
        <w:rPr>
          <w:rFonts w:cs="Arial"/>
          <w:sz w:val="22"/>
        </w:rPr>
      </w:pPr>
    </w:p>
    <w:p w14:paraId="015B5DAC" w14:textId="77777777" w:rsidR="00DB320C" w:rsidRDefault="00DB320C" w:rsidP="00F74D08">
      <w:pPr>
        <w:pStyle w:val="BlockText"/>
        <w:jc w:val="both"/>
        <w:rPr>
          <w:rFonts w:cs="Arial"/>
          <w:sz w:val="22"/>
        </w:rPr>
      </w:pPr>
      <w:r>
        <w:rPr>
          <w:rFonts w:cs="Arial"/>
          <w:sz w:val="22"/>
        </w:rPr>
        <w:lastRenderedPageBreak/>
        <w:t>The Audit Committee shall be responsible to the University Court for ensuring compliance with the relevant requirements placed on the University in terms of the Financial Memorandum with the Funding Council.</w:t>
      </w:r>
    </w:p>
    <w:p w14:paraId="292551DF" w14:textId="77777777" w:rsidR="00DB320C" w:rsidRDefault="00DB320C" w:rsidP="00F74D08">
      <w:pPr>
        <w:pStyle w:val="BlockText"/>
        <w:jc w:val="both"/>
        <w:rPr>
          <w:rFonts w:cs="Arial"/>
          <w:sz w:val="22"/>
        </w:rPr>
      </w:pPr>
    </w:p>
    <w:p w14:paraId="17C2AF4F" w14:textId="77777777" w:rsidR="00DB320C" w:rsidRDefault="00DB320C" w:rsidP="00F74D08">
      <w:pPr>
        <w:pStyle w:val="BlockText"/>
        <w:jc w:val="both"/>
        <w:rPr>
          <w:rFonts w:cs="Arial"/>
          <w:sz w:val="22"/>
        </w:rPr>
      </w:pPr>
      <w:r>
        <w:rPr>
          <w:rFonts w:cs="Arial"/>
          <w:sz w:val="22"/>
        </w:rPr>
        <w:t>The Committee has the right of access to obtain all the information it considers necessary and to consult directly with the internal and external auditors.</w:t>
      </w:r>
    </w:p>
    <w:p w14:paraId="22CC19C5" w14:textId="77777777" w:rsidR="00DB320C" w:rsidRDefault="00DB320C" w:rsidP="00F74D08">
      <w:pPr>
        <w:pStyle w:val="BodyText3"/>
        <w:jc w:val="both"/>
        <w:rPr>
          <w:rFonts w:cs="Arial"/>
          <w:sz w:val="22"/>
        </w:rPr>
      </w:pPr>
    </w:p>
    <w:p w14:paraId="0B054EE8" w14:textId="77777777" w:rsidR="00156BDE" w:rsidRDefault="00156BDE" w:rsidP="00C22D75">
      <w:pPr>
        <w:pStyle w:val="Heading3"/>
      </w:pPr>
      <w:bookmarkStart w:id="26" w:name="_Toc388814927"/>
      <w:bookmarkStart w:id="27" w:name="_Toc392596374"/>
      <w:r>
        <w:t>Remuneration Committee</w:t>
      </w:r>
      <w:bookmarkEnd w:id="26"/>
      <w:bookmarkEnd w:id="27"/>
    </w:p>
    <w:p w14:paraId="65B0DC2E" w14:textId="77777777" w:rsidR="00156BDE" w:rsidRDefault="00156BDE" w:rsidP="00F74D08">
      <w:pPr>
        <w:jc w:val="both"/>
        <w:rPr>
          <w:rFonts w:cs="Arial"/>
          <w:b/>
          <w:bCs/>
        </w:rPr>
      </w:pPr>
    </w:p>
    <w:p w14:paraId="4CFBB441" w14:textId="77777777" w:rsidR="00156BDE" w:rsidRDefault="00156BDE" w:rsidP="00F74D08">
      <w:pPr>
        <w:jc w:val="both"/>
        <w:rPr>
          <w:rFonts w:cs="Arial"/>
        </w:rPr>
      </w:pPr>
      <w:r>
        <w:rPr>
          <w:rFonts w:cs="Arial"/>
        </w:rPr>
        <w:t>The University Court shall appoint a Remuneration Committee, whose terms of reference and membership are set out in Appendix 3.</w:t>
      </w:r>
    </w:p>
    <w:p w14:paraId="6F3EF42F" w14:textId="77777777" w:rsidR="00156BDE" w:rsidRDefault="00156BDE" w:rsidP="00F74D08">
      <w:pPr>
        <w:jc w:val="both"/>
        <w:rPr>
          <w:rFonts w:cs="Arial"/>
        </w:rPr>
      </w:pPr>
    </w:p>
    <w:p w14:paraId="5D2A8F5B" w14:textId="77777777" w:rsidR="00156BDE" w:rsidRDefault="00156BDE" w:rsidP="00F74D08">
      <w:pPr>
        <w:jc w:val="both"/>
        <w:rPr>
          <w:rFonts w:cs="Arial"/>
        </w:rPr>
      </w:pPr>
      <w:r>
        <w:rPr>
          <w:rFonts w:cs="Arial"/>
        </w:rPr>
        <w:t>The Remuneration Committee considers and determines the pay and conditions of the senior officers of the University.</w:t>
      </w:r>
    </w:p>
    <w:p w14:paraId="44CA7FA2" w14:textId="77777777" w:rsidR="00F74D08" w:rsidRDefault="00DB320C" w:rsidP="00C22D75">
      <w:pPr>
        <w:pStyle w:val="Heading2"/>
      </w:pPr>
      <w:bookmarkStart w:id="28" w:name="_Toc388814928"/>
      <w:bookmarkStart w:id="29" w:name="_Toc392596375"/>
      <w:r>
        <w:t>Others with Financial Responsibility</w:t>
      </w:r>
      <w:bookmarkEnd w:id="28"/>
      <w:bookmarkEnd w:id="29"/>
    </w:p>
    <w:p w14:paraId="278F4112" w14:textId="77777777" w:rsidR="00156BDE" w:rsidRDefault="00156BDE">
      <w:pPr>
        <w:rPr>
          <w:lang w:eastAsia="en-US"/>
        </w:rPr>
      </w:pPr>
    </w:p>
    <w:p w14:paraId="3DC01380" w14:textId="5117926F" w:rsidR="00DB320C" w:rsidRDefault="00DB320C" w:rsidP="00C22D75">
      <w:pPr>
        <w:pStyle w:val="Heading3"/>
      </w:pPr>
      <w:bookmarkStart w:id="30" w:name="_Toc388814929"/>
      <w:bookmarkStart w:id="31" w:name="_Toc392596376"/>
      <w:r>
        <w:t xml:space="preserve">The </w:t>
      </w:r>
      <w:r w:rsidR="00121733">
        <w:t xml:space="preserve">Director </w:t>
      </w:r>
      <w:r w:rsidR="00085DCA">
        <w:t>of Finance</w:t>
      </w:r>
      <w:bookmarkEnd w:id="30"/>
      <w:bookmarkEnd w:id="31"/>
    </w:p>
    <w:p w14:paraId="0CB8E5AD" w14:textId="77777777" w:rsidR="00C22D75" w:rsidRPr="00C22D75" w:rsidRDefault="00C22D75" w:rsidP="00C22D75">
      <w:pPr>
        <w:rPr>
          <w:lang w:eastAsia="en-US"/>
        </w:rPr>
      </w:pPr>
    </w:p>
    <w:p w14:paraId="2C4FDEF6" w14:textId="10599348" w:rsidR="00156BDE" w:rsidRDefault="00156BDE" w:rsidP="00F74D08">
      <w:pPr>
        <w:jc w:val="both"/>
        <w:rPr>
          <w:rFonts w:cs="Arial"/>
        </w:rPr>
      </w:pPr>
      <w:r>
        <w:rPr>
          <w:rFonts w:cs="Arial"/>
        </w:rPr>
        <w:t xml:space="preserve">The </w:t>
      </w:r>
      <w:r w:rsidR="00121733">
        <w:rPr>
          <w:rFonts w:cs="Arial"/>
        </w:rPr>
        <w:t>Director</w:t>
      </w:r>
      <w:r>
        <w:rPr>
          <w:rFonts w:cs="Arial"/>
        </w:rPr>
        <w:t>of Finance shall be responsible to the Principal, in the latter’s role as designated officer, for the administration of the financial affairs of the University and for ensuring that proper financial records are kept and that adequate and effective methods and procedures for financial control are followed.</w:t>
      </w:r>
    </w:p>
    <w:p w14:paraId="0F29574A" w14:textId="77777777" w:rsidR="00156BDE" w:rsidRDefault="00156BDE" w:rsidP="00F74D08">
      <w:pPr>
        <w:jc w:val="both"/>
        <w:rPr>
          <w:rFonts w:cs="Arial"/>
        </w:rPr>
      </w:pPr>
    </w:p>
    <w:p w14:paraId="40067625" w14:textId="5773EB4D" w:rsidR="00156BDE" w:rsidRDefault="00156BDE" w:rsidP="00F74D08">
      <w:pPr>
        <w:jc w:val="both"/>
        <w:rPr>
          <w:rFonts w:cs="Arial"/>
        </w:rPr>
      </w:pPr>
      <w:r>
        <w:rPr>
          <w:rFonts w:cs="Arial"/>
        </w:rPr>
        <w:t xml:space="preserve">The </w:t>
      </w:r>
      <w:r w:rsidR="00121733">
        <w:rPr>
          <w:rFonts w:cs="Arial"/>
        </w:rPr>
        <w:t xml:space="preserve">Director </w:t>
      </w:r>
      <w:r>
        <w:rPr>
          <w:rFonts w:cs="Arial"/>
        </w:rPr>
        <w:t>of Finance shall report to the Principal and shall provide regular reports on estimates, budgets, and interim and annual financial statements.</w:t>
      </w:r>
    </w:p>
    <w:p w14:paraId="52EF2F20" w14:textId="77777777" w:rsidR="00156BDE" w:rsidRDefault="00156BDE" w:rsidP="00F74D08">
      <w:pPr>
        <w:jc w:val="both"/>
        <w:rPr>
          <w:rFonts w:cs="Arial"/>
        </w:rPr>
      </w:pPr>
    </w:p>
    <w:p w14:paraId="3CEFB59E" w14:textId="1516C104" w:rsidR="00156BDE" w:rsidRDefault="00156BDE" w:rsidP="00F74D08">
      <w:pPr>
        <w:jc w:val="both"/>
        <w:rPr>
          <w:rFonts w:cs="Arial"/>
        </w:rPr>
      </w:pPr>
      <w:r>
        <w:rPr>
          <w:rFonts w:cs="Arial"/>
        </w:rPr>
        <w:t xml:space="preserve">The </w:t>
      </w:r>
      <w:r w:rsidR="00121733">
        <w:rPr>
          <w:rFonts w:cs="Arial"/>
        </w:rPr>
        <w:t xml:space="preserve">Director </w:t>
      </w:r>
      <w:r>
        <w:rPr>
          <w:rFonts w:cs="Arial"/>
        </w:rPr>
        <w:t>of Finance shall keep the Principal and the Audit Committee informed of (i) any material changes in the University’s procedures and controls and (ii) any instance of material failure to comply with approved procedures and controls.</w:t>
      </w:r>
    </w:p>
    <w:p w14:paraId="531743D1" w14:textId="77777777" w:rsidR="00156BDE" w:rsidRDefault="00156BDE" w:rsidP="00F74D08">
      <w:pPr>
        <w:jc w:val="both"/>
        <w:rPr>
          <w:rFonts w:cs="Arial"/>
        </w:rPr>
      </w:pPr>
    </w:p>
    <w:p w14:paraId="3E918576" w14:textId="24F77A57" w:rsidR="00156BDE" w:rsidRDefault="00156BDE" w:rsidP="00F74D08">
      <w:pPr>
        <w:jc w:val="both"/>
        <w:rPr>
          <w:rFonts w:cs="Arial"/>
        </w:rPr>
      </w:pPr>
      <w:r>
        <w:rPr>
          <w:rFonts w:cs="Arial"/>
        </w:rPr>
        <w:t xml:space="preserve">The </w:t>
      </w:r>
      <w:r w:rsidR="00121733">
        <w:rPr>
          <w:rFonts w:cs="Arial"/>
        </w:rPr>
        <w:t xml:space="preserve">Director </w:t>
      </w:r>
      <w:r>
        <w:rPr>
          <w:rFonts w:cs="Arial"/>
        </w:rPr>
        <w:t>of Finance shall advise the Principal and the University Court and its sub</w:t>
      </w:r>
      <w:r>
        <w:rPr>
          <w:rFonts w:cs="Arial"/>
        </w:rPr>
        <w:noBreakHyphen/>
        <w:t>committees on relevant financial matters; and, on behalf of the Principal and as required by the Financial Memorandum, shall ensure that adequate financial and accounting arrangements are made within the University and throughout all Schools and Services.</w:t>
      </w:r>
    </w:p>
    <w:p w14:paraId="6FB9E637" w14:textId="77777777" w:rsidR="00156BDE" w:rsidRDefault="00156BDE" w:rsidP="00F74D08">
      <w:pPr>
        <w:jc w:val="both"/>
        <w:rPr>
          <w:rFonts w:cs="Arial"/>
        </w:rPr>
      </w:pPr>
    </w:p>
    <w:p w14:paraId="49C1D0D4" w14:textId="451D24CF" w:rsidR="00156BDE" w:rsidRDefault="00156BDE" w:rsidP="00F74D08">
      <w:pPr>
        <w:jc w:val="both"/>
        <w:rPr>
          <w:rFonts w:cs="Arial"/>
        </w:rPr>
      </w:pPr>
      <w:r>
        <w:rPr>
          <w:rFonts w:cs="Arial"/>
        </w:rPr>
        <w:t xml:space="preserve">The </w:t>
      </w:r>
      <w:r w:rsidR="00121733">
        <w:rPr>
          <w:rFonts w:cs="Arial"/>
        </w:rPr>
        <w:t xml:space="preserve">Director </w:t>
      </w:r>
      <w:r>
        <w:rPr>
          <w:rFonts w:cs="Arial"/>
        </w:rPr>
        <w:t>of Finance or the authorised representative shall have authority to (a) enter at all reasonable times any University premises, (b) gain access to all records, documents and correspondence relating to any financial or other transactions of the University, (c) require and receive such explanations as are, or as he deems to be, necessary concerning any matter under examination, and (d) require any employee of the University to produce money, goods or other University property under that employee’s control.</w:t>
      </w:r>
    </w:p>
    <w:p w14:paraId="67F9C6FA" w14:textId="77777777" w:rsidR="00156BDE" w:rsidRDefault="00156BDE" w:rsidP="007965AA">
      <w:pPr>
        <w:pStyle w:val="BodyText2"/>
        <w:jc w:val="both"/>
      </w:pPr>
    </w:p>
    <w:p w14:paraId="74536326" w14:textId="77777777" w:rsidR="00DB320C" w:rsidRDefault="00DB320C" w:rsidP="00C22D75">
      <w:pPr>
        <w:pStyle w:val="Heading3"/>
      </w:pPr>
      <w:bookmarkStart w:id="32" w:name="_Toc388814930"/>
      <w:bookmarkStart w:id="33" w:name="_Toc392596377"/>
      <w:r>
        <w:t>Heads of School/Service</w:t>
      </w:r>
      <w:bookmarkEnd w:id="32"/>
      <w:bookmarkEnd w:id="33"/>
    </w:p>
    <w:p w14:paraId="3E0F8C16" w14:textId="77777777" w:rsidR="00C22D75" w:rsidRPr="00C22D75" w:rsidRDefault="00C22D75" w:rsidP="00C22D75">
      <w:pPr>
        <w:rPr>
          <w:lang w:eastAsia="en-US"/>
        </w:rPr>
      </w:pPr>
    </w:p>
    <w:p w14:paraId="757DF564" w14:textId="0A48C9D1" w:rsidR="00156BDE" w:rsidRDefault="00156BDE" w:rsidP="00F74D08">
      <w:pPr>
        <w:jc w:val="both"/>
        <w:rPr>
          <w:rFonts w:cs="Arial"/>
        </w:rPr>
      </w:pPr>
      <w:r>
        <w:rPr>
          <w:rFonts w:cs="Arial"/>
        </w:rPr>
        <w:t xml:space="preserve">The Heads of School/Service are responsible for financial management for the areas or activities they control.  They are advised by the </w:t>
      </w:r>
      <w:r w:rsidR="00121733">
        <w:rPr>
          <w:rFonts w:cs="Arial"/>
        </w:rPr>
        <w:t xml:space="preserve">Director </w:t>
      </w:r>
      <w:r>
        <w:rPr>
          <w:rFonts w:cs="Arial"/>
        </w:rPr>
        <w:t xml:space="preserve">of Finance in executing their financial duties.  The </w:t>
      </w:r>
      <w:r w:rsidR="00121733">
        <w:rPr>
          <w:rFonts w:cs="Arial"/>
        </w:rPr>
        <w:t xml:space="preserve">Director </w:t>
      </w:r>
      <w:r>
        <w:rPr>
          <w:rFonts w:cs="Arial"/>
        </w:rPr>
        <w:t>of Finance will also supervise and approve the financial systems operating within their cost centres, including the form in which accounts and financial records are kept.  Heads of School/Service are responsible for establishing and maintaining clear lines of responsibility within their School or Service for all financial matters.  Where resources are devolved to budget holders, they are accountable to their Head of School/Service for their own budget.</w:t>
      </w:r>
    </w:p>
    <w:p w14:paraId="7C3BEF84" w14:textId="77777777" w:rsidR="00156BDE" w:rsidRDefault="00156BDE" w:rsidP="00F74D08">
      <w:pPr>
        <w:jc w:val="both"/>
        <w:rPr>
          <w:rFonts w:cs="Arial"/>
        </w:rPr>
      </w:pPr>
    </w:p>
    <w:p w14:paraId="22609444" w14:textId="25730ADA" w:rsidR="00156BDE" w:rsidRDefault="00156BDE" w:rsidP="00F74D08">
      <w:pPr>
        <w:jc w:val="both"/>
        <w:rPr>
          <w:rFonts w:cs="Arial"/>
        </w:rPr>
      </w:pPr>
      <w:r>
        <w:rPr>
          <w:rFonts w:cs="Arial"/>
        </w:rPr>
        <w:t xml:space="preserve">Heads of School/Service will provide the </w:t>
      </w:r>
      <w:r w:rsidR="00121733">
        <w:rPr>
          <w:rFonts w:cs="Arial"/>
        </w:rPr>
        <w:t xml:space="preserve">Director </w:t>
      </w:r>
      <w:r>
        <w:rPr>
          <w:rFonts w:cs="Arial"/>
        </w:rPr>
        <w:t>of Finance with such information as may be required to enable (a) compilation of the University’s financial statements, (b) implementation of financial planning; and (c) implementation of audit and financial reviews, projects and value for money studies.</w:t>
      </w:r>
    </w:p>
    <w:p w14:paraId="6E24AB2C" w14:textId="77777777" w:rsidR="00156BDE" w:rsidRDefault="00156BDE" w:rsidP="00F74D08">
      <w:pPr>
        <w:spacing w:line="360" w:lineRule="auto"/>
        <w:jc w:val="both"/>
        <w:rPr>
          <w:rFonts w:cs="Arial"/>
          <w:b/>
          <w:bCs/>
        </w:rPr>
      </w:pPr>
    </w:p>
    <w:p w14:paraId="0FC7B937" w14:textId="77777777" w:rsidR="00DB320C" w:rsidRDefault="00DB320C" w:rsidP="00C22D75">
      <w:pPr>
        <w:pStyle w:val="Heading3"/>
      </w:pPr>
      <w:bookmarkStart w:id="34" w:name="_Toc388814931"/>
      <w:bookmarkStart w:id="35" w:name="_Toc392596378"/>
      <w:r>
        <w:t>All members of staff</w:t>
      </w:r>
      <w:bookmarkEnd w:id="34"/>
      <w:bookmarkEnd w:id="35"/>
    </w:p>
    <w:p w14:paraId="7C191AC4" w14:textId="77777777" w:rsidR="00C22D75" w:rsidRPr="00C22D75" w:rsidRDefault="00C22D75" w:rsidP="00C22D75">
      <w:pPr>
        <w:rPr>
          <w:lang w:eastAsia="en-US"/>
        </w:rPr>
      </w:pPr>
    </w:p>
    <w:p w14:paraId="6A24BC59" w14:textId="77777777" w:rsidR="00156BDE" w:rsidRDefault="00156BDE" w:rsidP="00F74D08">
      <w:pPr>
        <w:jc w:val="both"/>
        <w:rPr>
          <w:rFonts w:cs="Arial"/>
        </w:rPr>
      </w:pPr>
      <w:r>
        <w:rPr>
          <w:rFonts w:cs="Arial"/>
        </w:rPr>
        <w:t>All members of staff of the University and its wholly-owned subsidiary entities shall be aware of, and have a general responsibility for, the security of the University’s property, for avoiding loss and for due economy in the use of resources.</w:t>
      </w:r>
    </w:p>
    <w:p w14:paraId="1E5A98F2" w14:textId="77777777" w:rsidR="00156BDE" w:rsidRDefault="00156BDE" w:rsidP="00F74D08">
      <w:pPr>
        <w:jc w:val="both"/>
        <w:rPr>
          <w:rFonts w:cs="Arial"/>
        </w:rPr>
      </w:pPr>
    </w:p>
    <w:p w14:paraId="14AA4400" w14:textId="77777777" w:rsidR="00156BDE" w:rsidRDefault="00156BDE" w:rsidP="00F74D08">
      <w:pPr>
        <w:jc w:val="both"/>
        <w:rPr>
          <w:rFonts w:cs="Arial"/>
        </w:rPr>
      </w:pPr>
      <w:r>
        <w:rPr>
          <w:rFonts w:cs="Arial"/>
        </w:rPr>
        <w:t>Members of staff shall ensure that they are aware of the University’s financial authority limits (see section 19.1 of these Regulations) and the values of purchases for which quotations and tenders are required (see section 19.3 of these Regulations).</w:t>
      </w:r>
    </w:p>
    <w:p w14:paraId="62FF5D6F" w14:textId="77777777" w:rsidR="00156BDE" w:rsidRDefault="00156BDE" w:rsidP="00F74D08">
      <w:pPr>
        <w:jc w:val="both"/>
        <w:rPr>
          <w:rFonts w:cs="Arial"/>
        </w:rPr>
      </w:pPr>
    </w:p>
    <w:p w14:paraId="79B05652" w14:textId="49742250" w:rsidR="00156BDE" w:rsidRDefault="00156BDE" w:rsidP="00F74D08">
      <w:pPr>
        <w:jc w:val="both"/>
        <w:rPr>
          <w:rFonts w:cs="Arial"/>
        </w:rPr>
      </w:pPr>
      <w:r>
        <w:rPr>
          <w:rFonts w:cs="Arial"/>
        </w:rPr>
        <w:t xml:space="preserve">They shall make available any relevant records or information to the </w:t>
      </w:r>
      <w:r w:rsidR="00121733">
        <w:rPr>
          <w:rFonts w:cs="Arial"/>
        </w:rPr>
        <w:t xml:space="preserve">Director </w:t>
      </w:r>
      <w:r>
        <w:rPr>
          <w:rFonts w:cs="Arial"/>
        </w:rPr>
        <w:t xml:space="preserve">of Finance or to his or her authorised representative in connection with the implementation of the University’s financial policies, these Financial Regulations and the systems of financial control.  </w:t>
      </w:r>
    </w:p>
    <w:p w14:paraId="7CEC7050" w14:textId="07553E18" w:rsidR="00156BDE" w:rsidRDefault="00156BDE" w:rsidP="00F74D08">
      <w:pPr>
        <w:jc w:val="both"/>
        <w:rPr>
          <w:rFonts w:cs="Arial"/>
        </w:rPr>
      </w:pPr>
      <w:r>
        <w:rPr>
          <w:rFonts w:cs="Arial"/>
        </w:rPr>
        <w:t xml:space="preserve">They shall provide the </w:t>
      </w:r>
      <w:r w:rsidR="00121733">
        <w:rPr>
          <w:rFonts w:cs="Arial"/>
        </w:rPr>
        <w:t xml:space="preserve">Director </w:t>
      </w:r>
      <w:r>
        <w:rPr>
          <w:rFonts w:cs="Arial"/>
        </w:rPr>
        <w:t>of Finance with such financial and other information as he or she deems necessary from time to time, to carry out the requirements of the University Court.</w:t>
      </w:r>
    </w:p>
    <w:p w14:paraId="159D95E4" w14:textId="77777777" w:rsidR="00156BDE" w:rsidRDefault="00156BDE" w:rsidP="00F74D08">
      <w:pPr>
        <w:jc w:val="both"/>
        <w:rPr>
          <w:rFonts w:cs="Arial"/>
        </w:rPr>
      </w:pPr>
    </w:p>
    <w:p w14:paraId="598C03CC" w14:textId="6C3BC8D3" w:rsidR="00156BDE" w:rsidRDefault="00156BDE" w:rsidP="00F74D08">
      <w:pPr>
        <w:jc w:val="both"/>
        <w:rPr>
          <w:rFonts w:cs="Arial"/>
        </w:rPr>
      </w:pPr>
      <w:r>
        <w:rPr>
          <w:rFonts w:cs="Arial"/>
        </w:rPr>
        <w:t xml:space="preserve">Members of staff shall immediately notify the </w:t>
      </w:r>
      <w:r w:rsidR="00121733">
        <w:rPr>
          <w:rFonts w:cs="Arial"/>
        </w:rPr>
        <w:t xml:space="preserve">Director </w:t>
      </w:r>
      <w:r>
        <w:rPr>
          <w:rFonts w:cs="Arial"/>
        </w:rPr>
        <w:t xml:space="preserve">of Finance whenever any matter arises that involves, or is thought to involve, irregularities concerning, </w:t>
      </w:r>
      <w:r>
        <w:rPr>
          <w:rFonts w:cs="Arial"/>
          <w:i/>
          <w:iCs/>
        </w:rPr>
        <w:t>inter alia</w:t>
      </w:r>
      <w:r>
        <w:rPr>
          <w:rFonts w:cs="Arial"/>
        </w:rPr>
        <w:t>, cash or property of the University.  See also section 9 of these Regulations on whistleblowing.</w:t>
      </w:r>
    </w:p>
    <w:p w14:paraId="6B7A9D3F" w14:textId="77777777" w:rsidR="00156BDE" w:rsidRDefault="00156BDE" w:rsidP="00F74D08">
      <w:pPr>
        <w:spacing w:line="360" w:lineRule="auto"/>
        <w:jc w:val="both"/>
        <w:rPr>
          <w:rFonts w:cs="Arial"/>
          <w:b/>
          <w:bCs/>
        </w:rPr>
      </w:pPr>
    </w:p>
    <w:p w14:paraId="59EF688E" w14:textId="77777777" w:rsidR="00DB320C" w:rsidRDefault="00DB320C" w:rsidP="00C22D75">
      <w:pPr>
        <w:pStyle w:val="Heading2"/>
      </w:pPr>
      <w:bookmarkStart w:id="36" w:name="_Toc388814932"/>
      <w:bookmarkStart w:id="37" w:name="_Toc392596379"/>
      <w:r>
        <w:t>Risk Management</w:t>
      </w:r>
      <w:bookmarkEnd w:id="36"/>
      <w:bookmarkEnd w:id="37"/>
    </w:p>
    <w:p w14:paraId="508AF45D" w14:textId="77777777" w:rsidR="00C22D75" w:rsidRPr="00C22D75" w:rsidRDefault="00C22D75" w:rsidP="00C22D75">
      <w:pPr>
        <w:rPr>
          <w:lang w:eastAsia="en-US"/>
        </w:rPr>
      </w:pPr>
    </w:p>
    <w:p w14:paraId="7DCD7962" w14:textId="77777777" w:rsidR="00156BDE" w:rsidRDefault="00156BDE" w:rsidP="00F74D08">
      <w:pPr>
        <w:jc w:val="both"/>
        <w:rPr>
          <w:rFonts w:cs="Arial"/>
        </w:rPr>
      </w:pPr>
      <w:r>
        <w:rPr>
          <w:rFonts w:cs="Arial"/>
        </w:rPr>
        <w:lastRenderedPageBreak/>
        <w:t>The University acknowledges the risks inherent in its business and is committed to managing those risks.  University Court, through its Audit Committee, has overall responsibility for ensuring that there is a risk management policy and associated Risk Register and that there are appropriate processes for the identification, evaluation and monitoring of individual significant risks.</w:t>
      </w:r>
    </w:p>
    <w:p w14:paraId="4EB6B07E" w14:textId="77777777" w:rsidR="00156BDE" w:rsidRDefault="00156BDE" w:rsidP="00F74D08">
      <w:pPr>
        <w:spacing w:line="360" w:lineRule="auto"/>
        <w:jc w:val="both"/>
        <w:rPr>
          <w:rFonts w:cs="Arial"/>
          <w:b/>
          <w:bCs/>
        </w:rPr>
      </w:pPr>
    </w:p>
    <w:p w14:paraId="519DB068" w14:textId="77777777" w:rsidR="00DB320C" w:rsidRDefault="00DB320C" w:rsidP="00C22D75">
      <w:pPr>
        <w:pStyle w:val="Heading2"/>
      </w:pPr>
      <w:bookmarkStart w:id="38" w:name="_Toc388814933"/>
      <w:bookmarkStart w:id="39" w:name="_Toc392596380"/>
      <w:r>
        <w:t>Whistleblowing</w:t>
      </w:r>
      <w:bookmarkEnd w:id="38"/>
      <w:bookmarkEnd w:id="39"/>
    </w:p>
    <w:p w14:paraId="29856F6F" w14:textId="77777777" w:rsidR="00C22D75" w:rsidRPr="00C22D75" w:rsidRDefault="00C22D75" w:rsidP="00C22D75">
      <w:pPr>
        <w:rPr>
          <w:lang w:eastAsia="en-US"/>
        </w:rPr>
      </w:pPr>
    </w:p>
    <w:p w14:paraId="7F10AD24" w14:textId="77777777" w:rsidR="00156BDE" w:rsidRDefault="00156BDE" w:rsidP="00F74D08">
      <w:pPr>
        <w:jc w:val="both"/>
        <w:rPr>
          <w:rFonts w:cs="Arial"/>
        </w:rPr>
      </w:pPr>
      <w:r>
        <w:rPr>
          <w:rFonts w:cs="Arial"/>
        </w:rPr>
        <w:t>Whis</w:t>
      </w:r>
      <w:r w:rsidR="00CC2D57">
        <w:rPr>
          <w:rFonts w:cs="Arial"/>
        </w:rPr>
        <w:t>t</w:t>
      </w:r>
      <w:r>
        <w:rPr>
          <w:rFonts w:cs="Arial"/>
        </w:rPr>
        <w:t>leblowing in the context of the Public Interest Disclosure Act is the disclosure by an employee (or other party) about malpractice in the workplace.</w:t>
      </w:r>
    </w:p>
    <w:p w14:paraId="3DCF4AA5" w14:textId="77777777" w:rsidR="00156BDE" w:rsidRDefault="00156BDE" w:rsidP="00F74D08">
      <w:pPr>
        <w:jc w:val="both"/>
        <w:rPr>
          <w:rFonts w:cs="Arial"/>
        </w:rPr>
      </w:pPr>
    </w:p>
    <w:p w14:paraId="546F6C7D" w14:textId="77777777" w:rsidR="00156BDE" w:rsidRDefault="00156BDE" w:rsidP="00F74D08">
      <w:pPr>
        <w:jc w:val="both"/>
        <w:rPr>
          <w:rFonts w:cs="Arial"/>
        </w:rPr>
      </w:pPr>
      <w:r>
        <w:rPr>
          <w:rFonts w:cs="Arial"/>
        </w:rPr>
        <w:t>The full policy and procedures for whistleblowing are set out in the University’s Public Interest Disclosure (Whistleblowing) Policy, which is available from the University’s intranet.</w:t>
      </w:r>
    </w:p>
    <w:p w14:paraId="51A1DB5D" w14:textId="77777777" w:rsidR="00156BDE" w:rsidRDefault="00156BDE" w:rsidP="00F74D08">
      <w:pPr>
        <w:spacing w:line="360" w:lineRule="auto"/>
        <w:jc w:val="both"/>
        <w:rPr>
          <w:rFonts w:cs="Arial"/>
          <w:b/>
          <w:bCs/>
        </w:rPr>
      </w:pPr>
    </w:p>
    <w:p w14:paraId="49696476" w14:textId="77777777" w:rsidR="00DB320C" w:rsidRDefault="00DB320C" w:rsidP="00C22D75">
      <w:pPr>
        <w:pStyle w:val="Heading2"/>
      </w:pPr>
      <w:bookmarkStart w:id="40" w:name="_Toc388814934"/>
      <w:bookmarkStart w:id="41" w:name="_Toc392596381"/>
      <w:r>
        <w:t>Code of Conduct</w:t>
      </w:r>
      <w:bookmarkEnd w:id="40"/>
      <w:bookmarkEnd w:id="41"/>
    </w:p>
    <w:p w14:paraId="6B3FEF5C" w14:textId="77777777" w:rsidR="00C22D75" w:rsidRPr="00C22D75" w:rsidRDefault="00C22D75" w:rsidP="00C22D75">
      <w:pPr>
        <w:rPr>
          <w:lang w:eastAsia="en-US"/>
        </w:rPr>
      </w:pPr>
    </w:p>
    <w:p w14:paraId="0ECE9D3A" w14:textId="77777777" w:rsidR="00156BDE" w:rsidRDefault="00156BDE" w:rsidP="00F74D08">
      <w:pPr>
        <w:jc w:val="both"/>
        <w:rPr>
          <w:rFonts w:cs="Arial"/>
        </w:rPr>
      </w:pPr>
      <w:r>
        <w:rPr>
          <w:rFonts w:cs="Arial"/>
        </w:rPr>
        <w:t>The University is committed to the highest standards of openness, integrity and accountability.  It seeks to conduct its affairs in a responsible manner, having regard to the principles established by the Committee on Standards in Public Life, which members of staff at all levels are expected to observe.  These principles are set out in Appendix 4.</w:t>
      </w:r>
    </w:p>
    <w:p w14:paraId="277276D7" w14:textId="77777777" w:rsidR="00156BDE" w:rsidRDefault="00156BDE" w:rsidP="00F74D08">
      <w:pPr>
        <w:jc w:val="both"/>
        <w:rPr>
          <w:rFonts w:cs="Arial"/>
        </w:rPr>
      </w:pPr>
    </w:p>
    <w:p w14:paraId="6D45D57E" w14:textId="77777777" w:rsidR="00156BDE" w:rsidRDefault="00156BDE" w:rsidP="00F74D08">
      <w:pPr>
        <w:jc w:val="both"/>
        <w:rPr>
          <w:rFonts w:cs="Arial"/>
        </w:rPr>
      </w:pPr>
      <w:r>
        <w:rPr>
          <w:rFonts w:cs="Arial"/>
        </w:rPr>
        <w:t>Members of the University Court are required to disclose interests in the University’s Register of Members’ Interests maintained by the University Secretary, and for ensuring that entries in the Register are kept up to date.</w:t>
      </w:r>
    </w:p>
    <w:p w14:paraId="2B1C363D" w14:textId="77777777" w:rsidR="00156BDE" w:rsidRDefault="00156BDE" w:rsidP="00F74D08">
      <w:pPr>
        <w:jc w:val="both"/>
        <w:rPr>
          <w:rFonts w:cs="Arial"/>
        </w:rPr>
      </w:pPr>
    </w:p>
    <w:p w14:paraId="7459988D" w14:textId="77777777" w:rsidR="00156BDE" w:rsidRDefault="00156BDE" w:rsidP="00F74D08">
      <w:pPr>
        <w:jc w:val="both"/>
        <w:rPr>
          <w:rFonts w:cs="Arial"/>
        </w:rPr>
      </w:pPr>
      <w:r>
        <w:rPr>
          <w:rFonts w:cs="Arial"/>
        </w:rPr>
        <w:t>No member of University Court or member of staff will be a signatory to a contract on behalf of the University where he also has an interest in the activities of the other party.</w:t>
      </w:r>
    </w:p>
    <w:p w14:paraId="2C3E439F" w14:textId="77777777" w:rsidR="00156BDE" w:rsidRDefault="00156BDE" w:rsidP="00F74D08">
      <w:pPr>
        <w:jc w:val="both"/>
        <w:rPr>
          <w:rFonts w:cs="Arial"/>
        </w:rPr>
      </w:pPr>
    </w:p>
    <w:p w14:paraId="6BB501E7" w14:textId="77777777" w:rsidR="00792EC9" w:rsidRDefault="00792EC9" w:rsidP="006B1B17">
      <w:pPr>
        <w:pStyle w:val="Heading3"/>
      </w:pPr>
      <w:bookmarkStart w:id="42" w:name="_Toc392596382"/>
      <w:r>
        <w:t>Bribery Act 2010 – Gifts/Rewards/Hospitality</w:t>
      </w:r>
      <w:bookmarkEnd w:id="42"/>
    </w:p>
    <w:p w14:paraId="1A16DE47" w14:textId="77777777" w:rsidR="00792EC9" w:rsidRDefault="00792EC9" w:rsidP="00F74D08">
      <w:pPr>
        <w:jc w:val="both"/>
        <w:rPr>
          <w:rFonts w:cs="Arial"/>
        </w:rPr>
      </w:pPr>
    </w:p>
    <w:p w14:paraId="7A59F7DF" w14:textId="77777777" w:rsidR="00156BDE" w:rsidRDefault="00156BDE" w:rsidP="00F74D08">
      <w:pPr>
        <w:jc w:val="both"/>
        <w:rPr>
          <w:rFonts w:cs="Arial"/>
        </w:rPr>
      </w:pPr>
      <w:r>
        <w:rPr>
          <w:rFonts w:cs="Arial"/>
        </w:rPr>
        <w:t>It is an offence within the Bribery Act 2010 for members of staff to accept corruptly any gift or consideration as an inducement or reward for doing, or refraining from doing, anything in an official capacity or showing favour or disfavour to any person in an official capacity.  The guiding principles to be followed by all members of staff must be:</w:t>
      </w:r>
    </w:p>
    <w:p w14:paraId="68871B0C" w14:textId="77777777" w:rsidR="00156BDE" w:rsidRDefault="00156BDE" w:rsidP="00F74D08">
      <w:pPr>
        <w:jc w:val="both"/>
        <w:rPr>
          <w:rFonts w:cs="Arial"/>
        </w:rPr>
      </w:pPr>
    </w:p>
    <w:p w14:paraId="22259113" w14:textId="77777777" w:rsidR="00156BDE" w:rsidRDefault="00156BDE" w:rsidP="008D41B4">
      <w:pPr>
        <w:numPr>
          <w:ilvl w:val="0"/>
          <w:numId w:val="15"/>
        </w:numPr>
        <w:jc w:val="both"/>
        <w:rPr>
          <w:rFonts w:cs="Arial"/>
        </w:rPr>
      </w:pPr>
      <w:r>
        <w:rPr>
          <w:rFonts w:cs="Arial"/>
        </w:rPr>
        <w:t>the conduct of individuals should not create suspicion of any conflict between their official duty and their private interest</w:t>
      </w:r>
    </w:p>
    <w:p w14:paraId="163B4718" w14:textId="77777777" w:rsidR="00156BDE" w:rsidRDefault="00156BDE" w:rsidP="00F74D08">
      <w:pPr>
        <w:jc w:val="both"/>
        <w:rPr>
          <w:rFonts w:cs="Arial"/>
        </w:rPr>
      </w:pPr>
    </w:p>
    <w:p w14:paraId="7B23183D" w14:textId="77777777" w:rsidR="00156BDE" w:rsidRDefault="00156BDE" w:rsidP="008D41B4">
      <w:pPr>
        <w:numPr>
          <w:ilvl w:val="0"/>
          <w:numId w:val="15"/>
        </w:numPr>
        <w:jc w:val="both"/>
        <w:rPr>
          <w:rFonts w:cs="Arial"/>
        </w:rPr>
      </w:pPr>
      <w:r>
        <w:rPr>
          <w:rFonts w:cs="Arial"/>
        </w:rPr>
        <w:t>the action of individuals acting in an official capacity should not give the impression that they have been (or may have been) influenced by a benefit to show favour or disfavour to any person or organisation</w:t>
      </w:r>
    </w:p>
    <w:p w14:paraId="0C65E907" w14:textId="77777777" w:rsidR="00156BDE" w:rsidRDefault="00156BDE" w:rsidP="00F74D08">
      <w:pPr>
        <w:jc w:val="both"/>
        <w:rPr>
          <w:rFonts w:cs="Arial"/>
        </w:rPr>
      </w:pPr>
    </w:p>
    <w:p w14:paraId="3CA9779A" w14:textId="77777777" w:rsidR="00156BDE" w:rsidRDefault="00156BDE" w:rsidP="00F74D08">
      <w:pPr>
        <w:jc w:val="both"/>
        <w:rPr>
          <w:rFonts w:cs="Arial"/>
        </w:rPr>
      </w:pPr>
      <w:r>
        <w:rPr>
          <w:rFonts w:cs="Arial"/>
        </w:rPr>
        <w:t>Thus, members of staff should not accept any gifts, rewards or hospitality (or have them given to members of their families) from any organisations or individual with whom they have contact in the course of their work that would cause them to reach a position whereby they might be, or might be deemed by others to have been, influenced in making a business decision as a consequence of accepting such gifts, rewards or hospitality.  The frequency and scale of hospitality accepted should not be significantly greater that the University would be likely to provide in return.</w:t>
      </w:r>
    </w:p>
    <w:p w14:paraId="4C5E226A" w14:textId="77777777" w:rsidR="00156BDE" w:rsidRDefault="00156BDE" w:rsidP="00F74D08">
      <w:pPr>
        <w:jc w:val="both"/>
        <w:rPr>
          <w:rFonts w:cs="Arial"/>
        </w:rPr>
      </w:pPr>
    </w:p>
    <w:p w14:paraId="525B23AF" w14:textId="6FE7CBDF" w:rsidR="00156BDE" w:rsidRDefault="00156BDE" w:rsidP="00F74D08">
      <w:pPr>
        <w:jc w:val="both"/>
        <w:rPr>
          <w:rFonts w:cs="Arial"/>
        </w:rPr>
      </w:pPr>
      <w:r>
        <w:rPr>
          <w:rFonts w:cs="Arial"/>
        </w:rPr>
        <w:t xml:space="preserve">When it is not easy to decide between what is and what is not acceptable in terms of gifts or hospitality, the offer should be declined or advice sought from the </w:t>
      </w:r>
      <w:r w:rsidR="00121733">
        <w:rPr>
          <w:rFonts w:cs="Arial"/>
        </w:rPr>
        <w:t xml:space="preserve">Director </w:t>
      </w:r>
      <w:r>
        <w:rPr>
          <w:rFonts w:cs="Arial"/>
        </w:rPr>
        <w:t xml:space="preserve">of Finance, who will maintain a register of gifts received where the value is </w:t>
      </w:r>
      <w:r w:rsidRPr="00695403">
        <w:rPr>
          <w:rFonts w:cs="Arial"/>
        </w:rPr>
        <w:t>£</w:t>
      </w:r>
      <w:r>
        <w:rPr>
          <w:rFonts w:cs="Arial"/>
        </w:rPr>
        <w:t>1</w:t>
      </w:r>
      <w:r w:rsidRPr="00695403">
        <w:rPr>
          <w:rFonts w:cs="Arial"/>
        </w:rPr>
        <w:t>5 or more</w:t>
      </w:r>
      <w:r>
        <w:rPr>
          <w:rFonts w:cs="Arial"/>
        </w:rPr>
        <w:t>, and in relation to Hospitality (lunch) exceeding £15 and Hospitality (dinner) exceeding £25</w:t>
      </w:r>
      <w:r w:rsidRPr="00695403">
        <w:rPr>
          <w:rFonts w:cs="Arial"/>
        </w:rPr>
        <w:t>.</w:t>
      </w:r>
      <w:r>
        <w:rPr>
          <w:rFonts w:cs="Arial"/>
        </w:rPr>
        <w:t xml:space="preserve">  Members of staff in receipt </w:t>
      </w:r>
      <w:r>
        <w:rPr>
          <w:rFonts w:cs="Arial"/>
        </w:rPr>
        <w:lastRenderedPageBreak/>
        <w:t xml:space="preserve">of such gifts or hospitality are obliged to notify the </w:t>
      </w:r>
      <w:r w:rsidR="00121733">
        <w:rPr>
          <w:rFonts w:cs="Arial"/>
        </w:rPr>
        <w:t xml:space="preserve">Director </w:t>
      </w:r>
      <w:r>
        <w:rPr>
          <w:rFonts w:cs="Arial"/>
        </w:rPr>
        <w:t>of Finance promptly.</w:t>
      </w:r>
    </w:p>
    <w:p w14:paraId="0D74CEFD" w14:textId="77777777" w:rsidR="00156BDE" w:rsidRDefault="00156BDE" w:rsidP="00F74D08">
      <w:pPr>
        <w:jc w:val="both"/>
        <w:rPr>
          <w:rFonts w:cs="Arial"/>
        </w:rPr>
      </w:pPr>
    </w:p>
    <w:p w14:paraId="55356E4A" w14:textId="77777777" w:rsidR="00156BDE" w:rsidRDefault="00156BDE" w:rsidP="00F74D08">
      <w:pPr>
        <w:jc w:val="both"/>
        <w:rPr>
          <w:rFonts w:cs="Arial"/>
        </w:rPr>
      </w:pPr>
      <w:r>
        <w:rPr>
          <w:rFonts w:cs="Arial"/>
        </w:rPr>
        <w:t>See also section 26 below on corruption and fraud.</w:t>
      </w:r>
    </w:p>
    <w:p w14:paraId="7DD4F76D" w14:textId="77777777" w:rsidR="00156BDE" w:rsidRDefault="00156BDE" w:rsidP="00F74D08">
      <w:pPr>
        <w:jc w:val="both"/>
        <w:rPr>
          <w:rFonts w:cs="Arial"/>
        </w:rPr>
      </w:pPr>
    </w:p>
    <w:p w14:paraId="6E251C09" w14:textId="77777777" w:rsidR="00156BDE" w:rsidRDefault="00156BDE" w:rsidP="00C22D75">
      <w:pPr>
        <w:pStyle w:val="Heading1"/>
      </w:pPr>
      <w:bookmarkStart w:id="43" w:name="_Toc388814935"/>
      <w:bookmarkStart w:id="44" w:name="_Toc392596383"/>
      <w:r>
        <w:t>FINANCIAL MANAGEMENT AND CONTROL</w:t>
      </w:r>
      <w:bookmarkEnd w:id="43"/>
      <w:bookmarkEnd w:id="44"/>
    </w:p>
    <w:p w14:paraId="20B186D3" w14:textId="77777777" w:rsidR="00156BDE" w:rsidRDefault="00156BDE" w:rsidP="00F74D08">
      <w:pPr>
        <w:ind w:left="20"/>
        <w:jc w:val="both"/>
        <w:rPr>
          <w:rFonts w:cs="Arial"/>
          <w:b/>
        </w:rPr>
      </w:pPr>
    </w:p>
    <w:p w14:paraId="558E0260" w14:textId="77777777" w:rsidR="00156BDE" w:rsidRDefault="00156BDE" w:rsidP="00C22D75">
      <w:pPr>
        <w:pStyle w:val="Heading2"/>
      </w:pPr>
      <w:bookmarkStart w:id="45" w:name="_Toc388814936"/>
      <w:bookmarkStart w:id="46" w:name="_Toc392596384"/>
      <w:r>
        <w:t>Financial Planning</w:t>
      </w:r>
      <w:bookmarkEnd w:id="45"/>
      <w:bookmarkEnd w:id="46"/>
    </w:p>
    <w:p w14:paraId="43FDFFC8" w14:textId="77777777" w:rsidR="00156BDE" w:rsidRDefault="00156BDE" w:rsidP="00F74D08">
      <w:pPr>
        <w:jc w:val="both"/>
        <w:rPr>
          <w:rFonts w:cs="Arial"/>
        </w:rPr>
      </w:pPr>
    </w:p>
    <w:p w14:paraId="024A6C82" w14:textId="77777777" w:rsidR="00792EC9" w:rsidRDefault="00792EC9" w:rsidP="006B1B17">
      <w:pPr>
        <w:pStyle w:val="Heading3"/>
      </w:pPr>
      <w:bookmarkStart w:id="47" w:name="_Toc392596385"/>
      <w:r>
        <w:t>Financial Forecasts/ Budgeting</w:t>
      </w:r>
      <w:bookmarkEnd w:id="47"/>
    </w:p>
    <w:p w14:paraId="7C316A53" w14:textId="77777777" w:rsidR="00792EC9" w:rsidRDefault="00792EC9" w:rsidP="00F74D08">
      <w:pPr>
        <w:pStyle w:val="BodyText2"/>
        <w:jc w:val="both"/>
        <w:rPr>
          <w:rFonts w:cs="Arial"/>
          <w:sz w:val="22"/>
        </w:rPr>
      </w:pPr>
    </w:p>
    <w:p w14:paraId="0EC8EDB7" w14:textId="2A851D1A" w:rsidR="00156BDE" w:rsidRDefault="00156BDE" w:rsidP="00F74D08">
      <w:pPr>
        <w:pStyle w:val="BodyText2"/>
        <w:jc w:val="both"/>
        <w:rPr>
          <w:rFonts w:cs="Arial"/>
          <w:sz w:val="22"/>
        </w:rPr>
      </w:pPr>
      <w:r>
        <w:rPr>
          <w:rFonts w:cs="Arial"/>
          <w:sz w:val="22"/>
        </w:rPr>
        <w:t xml:space="preserve">The </w:t>
      </w:r>
      <w:r w:rsidR="00121733">
        <w:rPr>
          <w:rFonts w:cs="Arial"/>
          <w:sz w:val="22"/>
        </w:rPr>
        <w:t xml:space="preserve">Director </w:t>
      </w:r>
      <w:r>
        <w:rPr>
          <w:rFonts w:cs="Arial"/>
          <w:sz w:val="22"/>
        </w:rPr>
        <w:t>of Finance is responsible for preparing financial forecasts for submission to the Funding Council. These financial forecasts should be consistent with the University’s Strategic Plan and strategies approved by University Court, such as Estates, IT, Research, Quality Enhancement and Human Resources. They include Income &amp; Expenditure, Balance Sheet and Cash Flow forecasts and their scope includes a projected out-turn for the current year along with forecasts for the following three years.</w:t>
      </w:r>
    </w:p>
    <w:p w14:paraId="4D543DC0" w14:textId="77777777" w:rsidR="00156BDE" w:rsidRDefault="00156BDE" w:rsidP="00F74D08">
      <w:pPr>
        <w:pStyle w:val="BodyText2"/>
        <w:jc w:val="both"/>
        <w:rPr>
          <w:rFonts w:cs="Arial"/>
          <w:sz w:val="22"/>
        </w:rPr>
      </w:pPr>
    </w:p>
    <w:p w14:paraId="33D1D866" w14:textId="3873EA31" w:rsidR="00156BDE" w:rsidRDefault="00156BDE" w:rsidP="00F74D08">
      <w:pPr>
        <w:pStyle w:val="BodyText2"/>
        <w:jc w:val="both"/>
        <w:rPr>
          <w:rFonts w:cs="Arial"/>
          <w:sz w:val="22"/>
        </w:rPr>
      </w:pPr>
      <w:r>
        <w:rPr>
          <w:rFonts w:cs="Arial"/>
          <w:sz w:val="22"/>
        </w:rPr>
        <w:t xml:space="preserve">The </w:t>
      </w:r>
      <w:r w:rsidR="00121733">
        <w:rPr>
          <w:rFonts w:cs="Arial"/>
          <w:sz w:val="22"/>
        </w:rPr>
        <w:t xml:space="preserve">Director </w:t>
      </w:r>
      <w:r>
        <w:rPr>
          <w:rFonts w:cs="Arial"/>
          <w:sz w:val="22"/>
        </w:rPr>
        <w:t xml:space="preserve">of Finance is responsible for preparing a draft annual budget. This is built up to include Income, Pay, School/Service Non-pay costs and Other Costs (Overheads). The resulting draft budget is reviewed as the University aims to generate a surplus in line with the aims of the Strategic Plan. The </w:t>
      </w:r>
      <w:r w:rsidR="00121733">
        <w:rPr>
          <w:rFonts w:cs="Arial"/>
          <w:sz w:val="22"/>
        </w:rPr>
        <w:t xml:space="preserve">Director </w:t>
      </w:r>
      <w:r>
        <w:rPr>
          <w:rFonts w:cs="Arial"/>
          <w:sz w:val="22"/>
        </w:rPr>
        <w:t>of Finance is responsible for submitting the draft budget for consideration by Finance and Corporate Performance Committee before submission to University Court for approval.</w:t>
      </w:r>
    </w:p>
    <w:p w14:paraId="14679F3E" w14:textId="77777777" w:rsidR="00156BDE" w:rsidRDefault="00156BDE" w:rsidP="00F74D08">
      <w:pPr>
        <w:jc w:val="both"/>
        <w:rPr>
          <w:rFonts w:cs="Arial"/>
        </w:rPr>
      </w:pPr>
    </w:p>
    <w:p w14:paraId="6654CD5C" w14:textId="51EC3331" w:rsidR="00156BDE" w:rsidRDefault="00156BDE" w:rsidP="00F74D08">
      <w:pPr>
        <w:pStyle w:val="BodyText2"/>
        <w:jc w:val="both"/>
        <w:rPr>
          <w:rFonts w:cs="Arial"/>
          <w:sz w:val="22"/>
        </w:rPr>
      </w:pPr>
      <w:r>
        <w:rPr>
          <w:rFonts w:cs="Arial"/>
          <w:sz w:val="22"/>
        </w:rPr>
        <w:t xml:space="preserve">The </w:t>
      </w:r>
      <w:r w:rsidR="00121733">
        <w:rPr>
          <w:rFonts w:cs="Arial"/>
          <w:sz w:val="22"/>
        </w:rPr>
        <w:t xml:space="preserve">Director </w:t>
      </w:r>
      <w:r>
        <w:rPr>
          <w:rFonts w:cs="Arial"/>
          <w:sz w:val="22"/>
        </w:rPr>
        <w:t xml:space="preserve">of Finance must ensure that detailed budgets are communicated to Heads of School/Service as soon as possible following their approval by University Court. Heads of School/Service are responsible for the economic, effective and efficient use of budgets allocated to them. </w:t>
      </w:r>
    </w:p>
    <w:p w14:paraId="5E573955" w14:textId="77777777" w:rsidR="00156BDE" w:rsidRDefault="00156BDE" w:rsidP="00F74D08">
      <w:pPr>
        <w:jc w:val="both"/>
        <w:rPr>
          <w:rFonts w:cs="Arial"/>
        </w:rPr>
      </w:pPr>
    </w:p>
    <w:p w14:paraId="533F55D5" w14:textId="77777777" w:rsidR="00792EC9" w:rsidRDefault="00792EC9" w:rsidP="006B1B17">
      <w:pPr>
        <w:pStyle w:val="Heading3"/>
      </w:pPr>
      <w:bookmarkStart w:id="48" w:name="_Toc392596386"/>
      <w:r>
        <w:t>Capital Expenditure</w:t>
      </w:r>
      <w:bookmarkEnd w:id="48"/>
    </w:p>
    <w:p w14:paraId="3FCCB20F" w14:textId="77777777" w:rsidR="00792EC9" w:rsidRDefault="00792EC9" w:rsidP="00F74D08">
      <w:pPr>
        <w:pStyle w:val="BodyText2"/>
        <w:jc w:val="both"/>
        <w:rPr>
          <w:rFonts w:cs="Arial"/>
          <w:sz w:val="22"/>
        </w:rPr>
      </w:pPr>
    </w:p>
    <w:p w14:paraId="2AD7AF95" w14:textId="77777777" w:rsidR="00156BDE" w:rsidRDefault="00156BDE" w:rsidP="00F74D08">
      <w:pPr>
        <w:pStyle w:val="BodyText2"/>
        <w:jc w:val="both"/>
        <w:rPr>
          <w:rFonts w:cs="Arial"/>
          <w:sz w:val="22"/>
        </w:rPr>
      </w:pPr>
      <w:r>
        <w:rPr>
          <w:rFonts w:cs="Arial"/>
          <w:sz w:val="22"/>
        </w:rPr>
        <w:t>Capital expenditure includes all expenditure on land, buildings, equipment, vehicles, furniture and associated costs, whether or not they are funded from capital grants or from internally generated resources. Expenditure of this type will form part of the capital programme which will be subject to approval by University Court</w:t>
      </w:r>
      <w:r w:rsidR="009D50AD">
        <w:rPr>
          <w:rFonts w:cs="Arial"/>
          <w:sz w:val="22"/>
        </w:rPr>
        <w:t>, subject to the delegated approval of the Principal as set in Appendix 6C</w:t>
      </w:r>
      <w:r w:rsidR="006B1B17">
        <w:rPr>
          <w:rFonts w:cs="Arial"/>
          <w:sz w:val="22"/>
        </w:rPr>
        <w:t xml:space="preserve"> </w:t>
      </w:r>
    </w:p>
    <w:p w14:paraId="2F77C192" w14:textId="77777777" w:rsidR="00F96903" w:rsidRDefault="00F96903" w:rsidP="00F74D08">
      <w:pPr>
        <w:pStyle w:val="BodyText2"/>
        <w:jc w:val="both"/>
        <w:rPr>
          <w:rFonts w:cs="Arial"/>
          <w:sz w:val="22"/>
        </w:rPr>
      </w:pPr>
    </w:p>
    <w:p w14:paraId="2049BABC" w14:textId="6D74AD06" w:rsidR="00F96903" w:rsidRDefault="00F96903" w:rsidP="00F96903">
      <w:pPr>
        <w:ind w:left="40" w:hanging="10"/>
        <w:jc w:val="both"/>
        <w:rPr>
          <w:rFonts w:cs="Arial"/>
        </w:rPr>
      </w:pPr>
      <w:r>
        <w:rPr>
          <w:rFonts w:cs="Arial"/>
        </w:rPr>
        <w:t>The Principal has delegated authority to purchase/lease/dispose</w:t>
      </w:r>
      <w:r w:rsidR="00A974BD">
        <w:rPr>
          <w:rFonts w:cs="Arial"/>
        </w:rPr>
        <w:t xml:space="preserve"> of</w:t>
      </w:r>
      <w:r>
        <w:rPr>
          <w:rFonts w:cs="Arial"/>
        </w:rPr>
        <w:t xml:space="preserve"> Land and Property up to £200,000 outwith the approved budget and also spend on Other estates and infrastructure capital projects up to £200,000 outwith the approved budget.  The </w:t>
      </w:r>
      <w:r w:rsidR="00121733">
        <w:rPr>
          <w:rFonts w:cs="Arial"/>
        </w:rPr>
        <w:t xml:space="preserve">Director </w:t>
      </w:r>
      <w:r>
        <w:rPr>
          <w:rFonts w:cs="Arial"/>
        </w:rPr>
        <w:t>of Finance is responsible for reporting all use of the delegated authority to the next committee of FCP</w:t>
      </w:r>
      <w:r>
        <w:rPr>
          <w:rFonts w:cs="Arial"/>
          <w:color w:val="1F497D"/>
        </w:rPr>
        <w:t>C</w:t>
      </w:r>
      <w:r>
        <w:rPr>
          <w:rFonts w:cs="Arial"/>
        </w:rPr>
        <w:t xml:space="preserve"> after this authority has been exercised, for submission to Court.</w:t>
      </w:r>
    </w:p>
    <w:p w14:paraId="478D76B8" w14:textId="77777777" w:rsidR="00F96903" w:rsidRDefault="00F96903" w:rsidP="00F74D08">
      <w:pPr>
        <w:pStyle w:val="BodyText2"/>
        <w:jc w:val="both"/>
        <w:rPr>
          <w:rFonts w:cs="Arial"/>
          <w:sz w:val="22"/>
        </w:rPr>
      </w:pPr>
    </w:p>
    <w:p w14:paraId="19104212" w14:textId="77777777" w:rsidR="00156BDE" w:rsidRDefault="00156BDE" w:rsidP="00F74D08">
      <w:pPr>
        <w:pStyle w:val="BodyText2"/>
        <w:jc w:val="both"/>
        <w:rPr>
          <w:rFonts w:cs="Arial"/>
          <w:sz w:val="22"/>
        </w:rPr>
      </w:pPr>
      <w:r>
        <w:rPr>
          <w:rFonts w:cs="Arial"/>
          <w:sz w:val="22"/>
        </w:rPr>
        <w:t>Proposed capital projects should be supported by:</w:t>
      </w:r>
    </w:p>
    <w:p w14:paraId="1FC35C1F" w14:textId="77777777" w:rsidR="00156BDE" w:rsidRDefault="00156BDE" w:rsidP="00F74D08">
      <w:pPr>
        <w:pStyle w:val="BodyText2"/>
        <w:jc w:val="both"/>
        <w:rPr>
          <w:rFonts w:cs="Arial"/>
          <w:sz w:val="22"/>
        </w:rPr>
      </w:pPr>
    </w:p>
    <w:p w14:paraId="24B1D1DA" w14:textId="77777777" w:rsidR="00156BDE" w:rsidRDefault="00156BDE" w:rsidP="008D41B4">
      <w:pPr>
        <w:pStyle w:val="BodyText2"/>
        <w:numPr>
          <w:ilvl w:val="0"/>
          <w:numId w:val="9"/>
        </w:numPr>
        <w:jc w:val="both"/>
        <w:rPr>
          <w:rFonts w:cs="Arial"/>
          <w:sz w:val="22"/>
        </w:rPr>
      </w:pPr>
      <w:r>
        <w:rPr>
          <w:rFonts w:cs="Arial"/>
          <w:sz w:val="22"/>
        </w:rPr>
        <w:t>a statement that demonstrates the project’s consistency with the University’s Strategic Plan and subsidiary strategies;</w:t>
      </w:r>
    </w:p>
    <w:p w14:paraId="54CC61B3" w14:textId="77777777" w:rsidR="00156BDE" w:rsidRDefault="00156BDE" w:rsidP="008D41B4">
      <w:pPr>
        <w:pStyle w:val="BodyText2"/>
        <w:numPr>
          <w:ilvl w:val="0"/>
          <w:numId w:val="9"/>
        </w:numPr>
        <w:jc w:val="both"/>
        <w:rPr>
          <w:rFonts w:cs="Arial"/>
          <w:sz w:val="22"/>
        </w:rPr>
      </w:pPr>
      <w:r>
        <w:rPr>
          <w:rFonts w:cs="Arial"/>
          <w:sz w:val="22"/>
        </w:rPr>
        <w:t>a full risk assessment and project plan;</w:t>
      </w:r>
    </w:p>
    <w:p w14:paraId="3FCCF122" w14:textId="77777777" w:rsidR="00156BDE" w:rsidRDefault="00156BDE" w:rsidP="008D41B4">
      <w:pPr>
        <w:pStyle w:val="BodyText2"/>
        <w:numPr>
          <w:ilvl w:val="0"/>
          <w:numId w:val="9"/>
        </w:numPr>
        <w:jc w:val="both"/>
        <w:rPr>
          <w:rFonts w:cs="Arial"/>
          <w:sz w:val="22"/>
        </w:rPr>
      </w:pPr>
      <w:r>
        <w:rPr>
          <w:rFonts w:cs="Arial"/>
          <w:sz w:val="22"/>
        </w:rPr>
        <w:t>a capital budget for the project, which should include a comprehensive statement of costs and proposed funding sources;</w:t>
      </w:r>
    </w:p>
    <w:p w14:paraId="344B8EC7" w14:textId="77777777" w:rsidR="00156BDE" w:rsidRDefault="00156BDE" w:rsidP="008D41B4">
      <w:pPr>
        <w:pStyle w:val="BodyText2"/>
        <w:numPr>
          <w:ilvl w:val="0"/>
          <w:numId w:val="9"/>
        </w:numPr>
        <w:jc w:val="both"/>
        <w:rPr>
          <w:rFonts w:cs="Arial"/>
          <w:sz w:val="22"/>
        </w:rPr>
      </w:pPr>
      <w:r>
        <w:rPr>
          <w:rFonts w:cs="Arial"/>
          <w:sz w:val="22"/>
        </w:rPr>
        <w:t>a financial evaluation of the project, including investment appraisal, cash flow forecast, and impact on revenue budgets;</w:t>
      </w:r>
    </w:p>
    <w:p w14:paraId="51B13192" w14:textId="77777777" w:rsidR="00156BDE" w:rsidRDefault="00156BDE" w:rsidP="008D41B4">
      <w:pPr>
        <w:pStyle w:val="BodyText2"/>
        <w:numPr>
          <w:ilvl w:val="0"/>
          <w:numId w:val="9"/>
        </w:numPr>
        <w:jc w:val="both"/>
        <w:rPr>
          <w:rFonts w:cs="Arial"/>
          <w:sz w:val="22"/>
        </w:rPr>
      </w:pPr>
      <w:r>
        <w:rPr>
          <w:rFonts w:cs="Arial"/>
          <w:sz w:val="22"/>
        </w:rPr>
        <w:t>a demonstration of compliance with tendering procedures and Funding Council requirements.</w:t>
      </w:r>
    </w:p>
    <w:p w14:paraId="15C7A09B" w14:textId="77777777" w:rsidR="00156BDE" w:rsidRDefault="00156BDE" w:rsidP="00F74D08">
      <w:pPr>
        <w:pStyle w:val="BodyText2"/>
        <w:jc w:val="both"/>
        <w:rPr>
          <w:rFonts w:cs="Arial"/>
          <w:sz w:val="22"/>
        </w:rPr>
      </w:pPr>
    </w:p>
    <w:p w14:paraId="266929BC" w14:textId="77777777" w:rsidR="00156BDE" w:rsidRDefault="00156BDE" w:rsidP="00F74D08">
      <w:pPr>
        <w:pStyle w:val="BodyText2"/>
        <w:jc w:val="both"/>
        <w:rPr>
          <w:rFonts w:cs="Arial"/>
          <w:sz w:val="22"/>
        </w:rPr>
      </w:pPr>
      <w:r>
        <w:rPr>
          <w:rFonts w:cs="Arial"/>
          <w:sz w:val="22"/>
        </w:rPr>
        <w:lastRenderedPageBreak/>
        <w:t xml:space="preserve">Following completion of a capital project, a final report should be submitted to Finance and Corporate Performance Committee at the next meeting (and within 6 months of the completion) including actual expenditure against budget, both for costs and for funding sources, along with other issues affecting completion of the project including details on lessons learnt. </w:t>
      </w:r>
    </w:p>
    <w:p w14:paraId="2B72D974" w14:textId="77777777" w:rsidR="00156BDE" w:rsidRDefault="00156BDE" w:rsidP="00F74D08">
      <w:pPr>
        <w:pStyle w:val="BodyText2"/>
        <w:jc w:val="both"/>
        <w:rPr>
          <w:rFonts w:cs="Arial"/>
          <w:sz w:val="22"/>
        </w:rPr>
      </w:pPr>
    </w:p>
    <w:p w14:paraId="700D0DE8" w14:textId="77777777" w:rsidR="00156BDE" w:rsidRDefault="00156BDE" w:rsidP="00F74D08">
      <w:pPr>
        <w:pStyle w:val="BodyText2"/>
        <w:jc w:val="both"/>
        <w:rPr>
          <w:rFonts w:cs="Arial"/>
          <w:sz w:val="22"/>
        </w:rPr>
      </w:pPr>
      <w:r>
        <w:rPr>
          <w:rFonts w:cs="Arial"/>
          <w:sz w:val="22"/>
        </w:rPr>
        <w:t>Any new aspect of business, or proposed establishment of a company or joint venture, which will require an investment of more than £500,000 should be submitted for consideration by Finance and Corporate Performance Committee before submission to University Court for approval.</w:t>
      </w:r>
    </w:p>
    <w:p w14:paraId="3FDB6428" w14:textId="77777777" w:rsidR="00156BDE" w:rsidRDefault="00156BDE" w:rsidP="00F74D08">
      <w:pPr>
        <w:pStyle w:val="BodyText2"/>
        <w:jc w:val="both"/>
        <w:rPr>
          <w:rFonts w:cs="Arial"/>
          <w:sz w:val="22"/>
        </w:rPr>
      </w:pPr>
    </w:p>
    <w:p w14:paraId="5E9E3B81" w14:textId="77777777" w:rsidR="00156BDE" w:rsidRDefault="00156BDE" w:rsidP="00F74D08">
      <w:pPr>
        <w:pStyle w:val="BodyText2"/>
        <w:jc w:val="both"/>
        <w:rPr>
          <w:rFonts w:cs="Arial"/>
          <w:sz w:val="22"/>
        </w:rPr>
      </w:pPr>
      <w:r>
        <w:rPr>
          <w:rFonts w:cs="Arial"/>
          <w:sz w:val="22"/>
        </w:rPr>
        <w:t>Proposals should be supported by:</w:t>
      </w:r>
    </w:p>
    <w:p w14:paraId="775DB00F" w14:textId="77777777" w:rsidR="00156BDE" w:rsidRDefault="00156BDE" w:rsidP="00F74D08">
      <w:pPr>
        <w:pStyle w:val="BodyText2"/>
        <w:jc w:val="both"/>
        <w:rPr>
          <w:rFonts w:cs="Arial"/>
          <w:sz w:val="22"/>
        </w:rPr>
      </w:pPr>
    </w:p>
    <w:p w14:paraId="60381460" w14:textId="77777777" w:rsidR="00156BDE" w:rsidRDefault="00156BDE" w:rsidP="008D41B4">
      <w:pPr>
        <w:pStyle w:val="BodyText2"/>
        <w:numPr>
          <w:ilvl w:val="0"/>
          <w:numId w:val="10"/>
        </w:numPr>
        <w:jc w:val="both"/>
        <w:rPr>
          <w:rFonts w:cs="Arial"/>
          <w:sz w:val="22"/>
        </w:rPr>
      </w:pPr>
      <w:r>
        <w:rPr>
          <w:rFonts w:cs="Arial"/>
          <w:sz w:val="22"/>
        </w:rPr>
        <w:t>a statement that demonstrates consistency with the Strategic Plan and subsidiary strategies;</w:t>
      </w:r>
    </w:p>
    <w:p w14:paraId="62729A7D" w14:textId="77777777" w:rsidR="00156BDE" w:rsidRDefault="00156BDE" w:rsidP="008D41B4">
      <w:pPr>
        <w:pStyle w:val="BodyText2"/>
        <w:numPr>
          <w:ilvl w:val="0"/>
          <w:numId w:val="10"/>
        </w:numPr>
        <w:jc w:val="both"/>
        <w:rPr>
          <w:rFonts w:cs="Arial"/>
          <w:sz w:val="22"/>
        </w:rPr>
      </w:pPr>
      <w:r>
        <w:rPr>
          <w:rFonts w:cs="Arial"/>
          <w:sz w:val="22"/>
        </w:rPr>
        <w:t>details of the business and what product or service will be delivered;</w:t>
      </w:r>
    </w:p>
    <w:p w14:paraId="619D91AA" w14:textId="77777777" w:rsidR="00156BDE" w:rsidRDefault="00156BDE" w:rsidP="008D41B4">
      <w:pPr>
        <w:pStyle w:val="BodyText2"/>
        <w:numPr>
          <w:ilvl w:val="0"/>
          <w:numId w:val="10"/>
        </w:numPr>
        <w:jc w:val="both"/>
        <w:rPr>
          <w:rFonts w:cs="Arial"/>
          <w:sz w:val="22"/>
        </w:rPr>
      </w:pPr>
      <w:r>
        <w:rPr>
          <w:rFonts w:cs="Arial"/>
          <w:sz w:val="22"/>
        </w:rPr>
        <w:t>details of the business case, including market assumptions;</w:t>
      </w:r>
    </w:p>
    <w:p w14:paraId="74EA01F1" w14:textId="77777777" w:rsidR="00156BDE" w:rsidRDefault="00156BDE" w:rsidP="008D41B4">
      <w:pPr>
        <w:pStyle w:val="BodyText2"/>
        <w:numPr>
          <w:ilvl w:val="0"/>
          <w:numId w:val="10"/>
        </w:numPr>
        <w:jc w:val="both"/>
        <w:rPr>
          <w:rFonts w:cs="Arial"/>
          <w:sz w:val="22"/>
        </w:rPr>
      </w:pPr>
      <w:r>
        <w:rPr>
          <w:rFonts w:cs="Arial"/>
          <w:sz w:val="22"/>
        </w:rPr>
        <w:t>details of all resources required to deliver the business;</w:t>
      </w:r>
    </w:p>
    <w:p w14:paraId="50597CED" w14:textId="77777777" w:rsidR="00156BDE" w:rsidRDefault="00156BDE" w:rsidP="008D41B4">
      <w:pPr>
        <w:pStyle w:val="BodyText2"/>
        <w:numPr>
          <w:ilvl w:val="0"/>
          <w:numId w:val="10"/>
        </w:numPr>
        <w:jc w:val="both"/>
        <w:rPr>
          <w:rFonts w:cs="Arial"/>
          <w:sz w:val="22"/>
        </w:rPr>
      </w:pPr>
      <w:r>
        <w:rPr>
          <w:rFonts w:cs="Arial"/>
          <w:sz w:val="22"/>
        </w:rPr>
        <w:t>a financial evaluation of the proposal, including its impact on revenue, sensitivity analysis, and consideration of taxation issues.</w:t>
      </w:r>
    </w:p>
    <w:p w14:paraId="141A6C0A" w14:textId="77777777" w:rsidR="00156BDE" w:rsidRDefault="00156BDE" w:rsidP="00F74D08">
      <w:pPr>
        <w:pStyle w:val="BodyText2"/>
        <w:jc w:val="both"/>
        <w:rPr>
          <w:rFonts w:cs="Arial"/>
          <w:sz w:val="22"/>
        </w:rPr>
      </w:pPr>
    </w:p>
    <w:p w14:paraId="54AF6A3D" w14:textId="77777777" w:rsidR="00156BDE" w:rsidRDefault="00156BDE" w:rsidP="00F74D08">
      <w:pPr>
        <w:pStyle w:val="BodyText2"/>
        <w:jc w:val="both"/>
        <w:rPr>
          <w:rFonts w:cs="Arial"/>
          <w:sz w:val="22"/>
        </w:rPr>
      </w:pPr>
      <w:r>
        <w:rPr>
          <w:rFonts w:cs="Arial"/>
          <w:sz w:val="22"/>
        </w:rPr>
        <w:t>In planning and undertaking overseas activity, the institution must have due regard to the relevant guidelines issued by the Funding Council, the Quality Assurance Agency and the University’s collaboration policy.</w:t>
      </w:r>
    </w:p>
    <w:p w14:paraId="688B7F3F" w14:textId="77777777" w:rsidR="00156BDE" w:rsidRDefault="00156BDE" w:rsidP="00F74D08">
      <w:pPr>
        <w:jc w:val="both"/>
        <w:rPr>
          <w:rFonts w:cs="Arial"/>
        </w:rPr>
      </w:pPr>
    </w:p>
    <w:p w14:paraId="4A9D92F7" w14:textId="77777777" w:rsidR="00156BDE" w:rsidRDefault="00156BDE" w:rsidP="00CF12E3">
      <w:pPr>
        <w:pStyle w:val="Heading2"/>
      </w:pPr>
      <w:bookmarkStart w:id="49" w:name="_Toc388814937"/>
      <w:bookmarkStart w:id="50" w:name="_Toc392596387"/>
      <w:r>
        <w:t>Financial Control</w:t>
      </w:r>
      <w:bookmarkEnd w:id="49"/>
      <w:bookmarkEnd w:id="50"/>
    </w:p>
    <w:p w14:paraId="1A1BE9F8" w14:textId="77777777" w:rsidR="00156BDE" w:rsidRDefault="00156BDE" w:rsidP="00F74D08">
      <w:pPr>
        <w:jc w:val="both"/>
        <w:rPr>
          <w:rFonts w:cs="Arial"/>
        </w:rPr>
      </w:pPr>
    </w:p>
    <w:p w14:paraId="3BEB9993" w14:textId="77777777" w:rsidR="00792EC9" w:rsidRDefault="00792EC9" w:rsidP="006B1B17">
      <w:pPr>
        <w:pStyle w:val="Heading3"/>
      </w:pPr>
      <w:bookmarkStart w:id="51" w:name="_Toc392596388"/>
      <w:r>
        <w:t>Budget Holder - Responsibilities</w:t>
      </w:r>
      <w:bookmarkEnd w:id="51"/>
    </w:p>
    <w:p w14:paraId="586F6502" w14:textId="77777777" w:rsidR="00792EC9" w:rsidRDefault="00792EC9" w:rsidP="00F74D08">
      <w:pPr>
        <w:jc w:val="both"/>
        <w:rPr>
          <w:rFonts w:cs="Arial"/>
        </w:rPr>
      </w:pPr>
    </w:p>
    <w:p w14:paraId="4482D7F1" w14:textId="301EB14C" w:rsidR="00156BDE" w:rsidRDefault="00156BDE" w:rsidP="00F74D08">
      <w:pPr>
        <w:jc w:val="both"/>
        <w:rPr>
          <w:rFonts w:cs="Arial"/>
        </w:rPr>
      </w:pPr>
      <w:r>
        <w:rPr>
          <w:rFonts w:cs="Arial"/>
        </w:rPr>
        <w:lastRenderedPageBreak/>
        <w:t>The control of income and expenditure within an agreed budget is the responsibility of the designated budget holder (Head of School/Service)</w:t>
      </w:r>
      <w:r>
        <w:rPr>
          <w:rStyle w:val="CommentReference"/>
          <w:rFonts w:cs="Arial"/>
          <w:vanish/>
          <w:sz w:val="22"/>
        </w:rPr>
        <w:t xml:space="preserve"> </w:t>
      </w:r>
      <w:r>
        <w:rPr>
          <w:rFonts w:cs="Arial"/>
        </w:rPr>
        <w:t xml:space="preserve">, who must ensure that day-to-day monitoring is undertaken effectively. Significant departures from agreed budgetary targets must be reported immediately to the </w:t>
      </w:r>
      <w:r w:rsidR="00121733">
        <w:rPr>
          <w:rFonts w:cs="Arial"/>
        </w:rPr>
        <w:t xml:space="preserve">Director </w:t>
      </w:r>
      <w:r>
        <w:rPr>
          <w:rFonts w:cs="Arial"/>
        </w:rPr>
        <w:t>of Finance and, if necessary, corrective action taken.</w:t>
      </w:r>
    </w:p>
    <w:p w14:paraId="6AA306B3" w14:textId="77777777" w:rsidR="00156BDE" w:rsidRDefault="00156BDE" w:rsidP="00F74D08">
      <w:pPr>
        <w:jc w:val="both"/>
        <w:rPr>
          <w:rFonts w:cs="Arial"/>
        </w:rPr>
      </w:pPr>
    </w:p>
    <w:p w14:paraId="0B44EC2E" w14:textId="24847CAA" w:rsidR="00156BDE" w:rsidRDefault="00156BDE" w:rsidP="00F74D08">
      <w:pPr>
        <w:pStyle w:val="BodyText2"/>
        <w:jc w:val="both"/>
        <w:rPr>
          <w:rFonts w:cs="Arial"/>
          <w:sz w:val="22"/>
        </w:rPr>
      </w:pPr>
      <w:r>
        <w:rPr>
          <w:rFonts w:cs="Arial"/>
          <w:sz w:val="22"/>
        </w:rPr>
        <w:t xml:space="preserve">The budget holders are assisted in their duties by management information provided by the </w:t>
      </w:r>
      <w:r w:rsidR="00121733">
        <w:rPr>
          <w:rFonts w:cs="Arial"/>
          <w:sz w:val="22"/>
        </w:rPr>
        <w:t xml:space="preserve">Director </w:t>
      </w:r>
      <w:r>
        <w:rPr>
          <w:rFonts w:cs="Arial"/>
          <w:sz w:val="22"/>
        </w:rPr>
        <w:t>of Finance. The types of management information available to the different levels of management are described in the detailed financial procedures, together with the timing at which they can be expected.</w:t>
      </w:r>
    </w:p>
    <w:p w14:paraId="6E254A72" w14:textId="77777777" w:rsidR="00156BDE" w:rsidRDefault="00156BDE" w:rsidP="00F74D08">
      <w:pPr>
        <w:pStyle w:val="BodyText2"/>
        <w:jc w:val="both"/>
        <w:rPr>
          <w:rFonts w:cs="Arial"/>
          <w:sz w:val="22"/>
        </w:rPr>
      </w:pPr>
    </w:p>
    <w:p w14:paraId="27A5D7EC" w14:textId="09AF4740" w:rsidR="00156BDE" w:rsidRDefault="00156BDE" w:rsidP="00F74D08">
      <w:pPr>
        <w:pStyle w:val="BodyText2"/>
        <w:jc w:val="both"/>
        <w:rPr>
          <w:rFonts w:cs="Arial"/>
          <w:sz w:val="22"/>
        </w:rPr>
      </w:pPr>
      <w:r>
        <w:rPr>
          <w:rFonts w:cs="Arial"/>
          <w:sz w:val="22"/>
        </w:rPr>
        <w:t xml:space="preserve">The </w:t>
      </w:r>
      <w:r w:rsidR="00121733">
        <w:rPr>
          <w:rFonts w:cs="Arial"/>
          <w:sz w:val="22"/>
        </w:rPr>
        <w:t xml:space="preserve">Director </w:t>
      </w:r>
      <w:r>
        <w:rPr>
          <w:rFonts w:cs="Arial"/>
          <w:sz w:val="22"/>
        </w:rPr>
        <w:t>of Finance is responsible for supplying budgetary reports on all aspects of the institution’s finances to Finance and Corporate Performance Committee. These reports are presented to University Court, which has overall responsibility for the institution’s finances.</w:t>
      </w:r>
    </w:p>
    <w:p w14:paraId="205950C7" w14:textId="77777777" w:rsidR="00156BDE" w:rsidRDefault="00156BDE" w:rsidP="00F74D08">
      <w:pPr>
        <w:pStyle w:val="BodyText2"/>
        <w:jc w:val="both"/>
        <w:rPr>
          <w:rFonts w:cs="Arial"/>
          <w:sz w:val="22"/>
        </w:rPr>
      </w:pPr>
    </w:p>
    <w:p w14:paraId="1D7CA62E" w14:textId="77777777" w:rsidR="00792EC9" w:rsidRDefault="00792EC9" w:rsidP="006B1B17">
      <w:pPr>
        <w:pStyle w:val="Heading3"/>
      </w:pPr>
      <w:bookmarkStart w:id="52" w:name="_Toc392596389"/>
      <w:r>
        <w:t>Budget Review</w:t>
      </w:r>
      <w:bookmarkEnd w:id="52"/>
    </w:p>
    <w:p w14:paraId="51FFFBEA" w14:textId="77777777" w:rsidR="00792EC9" w:rsidRDefault="00792EC9" w:rsidP="00F74D08">
      <w:pPr>
        <w:pStyle w:val="BodyText2"/>
        <w:jc w:val="both"/>
        <w:rPr>
          <w:rFonts w:cs="Arial"/>
          <w:sz w:val="22"/>
        </w:rPr>
      </w:pPr>
    </w:p>
    <w:p w14:paraId="64702B9A" w14:textId="3ADD228A" w:rsidR="00156BDE" w:rsidRDefault="00156BDE" w:rsidP="00F74D08">
      <w:pPr>
        <w:pStyle w:val="BodyText2"/>
        <w:jc w:val="both"/>
        <w:rPr>
          <w:rFonts w:cs="Arial"/>
          <w:sz w:val="22"/>
        </w:rPr>
      </w:pPr>
      <w:r>
        <w:rPr>
          <w:rFonts w:cs="Arial"/>
          <w:sz w:val="22"/>
        </w:rPr>
        <w:t xml:space="preserve">The </w:t>
      </w:r>
      <w:r w:rsidR="00121733">
        <w:rPr>
          <w:rFonts w:cs="Arial"/>
          <w:sz w:val="22"/>
        </w:rPr>
        <w:t xml:space="preserve">Director </w:t>
      </w:r>
      <w:r>
        <w:rPr>
          <w:rFonts w:cs="Arial"/>
          <w:sz w:val="22"/>
        </w:rPr>
        <w:t>of Finance will commence a budget review each year to take account of major variations against the original budget for the year, in particular tuition fees and staff costs. Proposals for a revised budget where necessary will be presented to Finance and Corporate Performance Committee for submission to University Court for approval.</w:t>
      </w:r>
    </w:p>
    <w:p w14:paraId="3E45ACDB" w14:textId="77777777" w:rsidR="00E9700C" w:rsidRPr="00102BC1" w:rsidRDefault="00E9700C" w:rsidP="00B47DB3">
      <w:pPr>
        <w:pStyle w:val="Heading2"/>
        <w:numPr>
          <w:ilvl w:val="0"/>
          <w:numId w:val="0"/>
        </w:numPr>
      </w:pPr>
    </w:p>
    <w:p w14:paraId="12051558" w14:textId="77777777" w:rsidR="00792EC9" w:rsidRDefault="00792EC9" w:rsidP="006B1B17">
      <w:pPr>
        <w:pStyle w:val="Heading3"/>
      </w:pPr>
      <w:bookmarkStart w:id="53" w:name="_Toc392596390"/>
      <w:r>
        <w:t>Virement Rules</w:t>
      </w:r>
      <w:bookmarkEnd w:id="53"/>
    </w:p>
    <w:p w14:paraId="681084E4" w14:textId="77777777" w:rsidR="00792EC9" w:rsidRDefault="00792EC9" w:rsidP="00F74D08">
      <w:pPr>
        <w:jc w:val="both"/>
        <w:rPr>
          <w:rFonts w:cs="Arial"/>
        </w:rPr>
      </w:pPr>
    </w:p>
    <w:p w14:paraId="5CC71A4F" w14:textId="77777777" w:rsidR="00E9700C" w:rsidRDefault="00E9700C" w:rsidP="00F74D08">
      <w:pPr>
        <w:jc w:val="both"/>
        <w:rPr>
          <w:rFonts w:cs="Arial"/>
        </w:rPr>
      </w:pPr>
      <w:r w:rsidRPr="00E9700C">
        <w:rPr>
          <w:rFonts w:cs="Arial"/>
        </w:rPr>
        <w:t>The following virement rules apply:</w:t>
      </w:r>
    </w:p>
    <w:p w14:paraId="5D492FB9" w14:textId="77777777" w:rsidR="00102BC1" w:rsidRPr="00E9700C" w:rsidRDefault="00102BC1" w:rsidP="00F74D08">
      <w:pPr>
        <w:jc w:val="both"/>
        <w:rPr>
          <w:rFonts w:cs="Arial"/>
        </w:rPr>
      </w:pPr>
    </w:p>
    <w:p w14:paraId="5BB8C30B" w14:textId="77777777" w:rsidR="00E9700C" w:rsidRPr="00E9700C" w:rsidRDefault="00E9700C" w:rsidP="008D41B4">
      <w:pPr>
        <w:numPr>
          <w:ilvl w:val="0"/>
          <w:numId w:val="16"/>
        </w:numPr>
        <w:jc w:val="both"/>
        <w:rPr>
          <w:rFonts w:cs="Arial"/>
        </w:rPr>
      </w:pPr>
      <w:r w:rsidRPr="00E9700C">
        <w:rPr>
          <w:rFonts w:cs="Arial"/>
        </w:rPr>
        <w:t>Budget-holders can vire between non-pay codes within a cost centre without restriction.</w:t>
      </w:r>
    </w:p>
    <w:p w14:paraId="5A1F59FB" w14:textId="5082CFB0" w:rsidR="00E9700C" w:rsidRPr="00E9700C" w:rsidRDefault="00E9700C" w:rsidP="008D41B4">
      <w:pPr>
        <w:numPr>
          <w:ilvl w:val="0"/>
          <w:numId w:val="16"/>
        </w:numPr>
        <w:jc w:val="both"/>
        <w:rPr>
          <w:rFonts w:cs="Arial"/>
        </w:rPr>
      </w:pPr>
      <w:r w:rsidRPr="00E9700C">
        <w:rPr>
          <w:rFonts w:cs="Arial"/>
        </w:rPr>
        <w:lastRenderedPageBreak/>
        <w:t xml:space="preserve">Budget-holders will usually be able to vire within non-pay between cost centres once they have notified the </w:t>
      </w:r>
      <w:r w:rsidR="00121733">
        <w:rPr>
          <w:rFonts w:cs="Arial"/>
        </w:rPr>
        <w:t>Director</w:t>
      </w:r>
      <w:r w:rsidR="00121733" w:rsidRPr="00E9700C">
        <w:rPr>
          <w:rFonts w:cs="Arial"/>
        </w:rPr>
        <w:t xml:space="preserve"> </w:t>
      </w:r>
      <w:r w:rsidRPr="00E9700C">
        <w:rPr>
          <w:rFonts w:cs="Arial"/>
        </w:rPr>
        <w:t>of Finance, along with an indication as to whether or not this is a permanent change.</w:t>
      </w:r>
    </w:p>
    <w:p w14:paraId="7FCBDBFB" w14:textId="45667EAF" w:rsidR="00E9700C" w:rsidRPr="00E9700C" w:rsidRDefault="00E9700C" w:rsidP="008D41B4">
      <w:pPr>
        <w:numPr>
          <w:ilvl w:val="0"/>
          <w:numId w:val="16"/>
        </w:numPr>
        <w:jc w:val="both"/>
        <w:rPr>
          <w:rFonts w:cs="Arial"/>
        </w:rPr>
      </w:pPr>
      <w:r w:rsidRPr="00E9700C">
        <w:rPr>
          <w:rFonts w:cs="Arial"/>
        </w:rPr>
        <w:t xml:space="preserve">Approval from the </w:t>
      </w:r>
      <w:r w:rsidR="00121733">
        <w:rPr>
          <w:rFonts w:cs="Arial"/>
        </w:rPr>
        <w:t xml:space="preserve">Director </w:t>
      </w:r>
      <w:r w:rsidRPr="00E9700C">
        <w:rPr>
          <w:rFonts w:cs="Arial"/>
        </w:rPr>
        <w:t>of Finance is required for virement from pay to non-pay.</w:t>
      </w:r>
    </w:p>
    <w:p w14:paraId="4AC3184E" w14:textId="77777777" w:rsidR="00E9700C" w:rsidRPr="00E9700C" w:rsidRDefault="00E9700C" w:rsidP="008D41B4">
      <w:pPr>
        <w:numPr>
          <w:ilvl w:val="0"/>
          <w:numId w:val="16"/>
        </w:numPr>
        <w:jc w:val="both"/>
        <w:rPr>
          <w:rFonts w:cs="Arial"/>
        </w:rPr>
      </w:pPr>
      <w:r w:rsidRPr="00E9700C">
        <w:rPr>
          <w:rFonts w:cs="Arial"/>
        </w:rPr>
        <w:t xml:space="preserve">Virement from non-pay to pay is not normally allowed outwith the budget-setting process. Any requests to vire in this way would have to be submitted to </w:t>
      </w:r>
      <w:r w:rsidR="009E1516">
        <w:rPr>
          <w:rFonts w:cs="Arial"/>
        </w:rPr>
        <w:t>FCPC</w:t>
      </w:r>
      <w:r w:rsidRPr="00E9700C">
        <w:rPr>
          <w:rFonts w:cs="Arial"/>
        </w:rPr>
        <w:t xml:space="preserve"> for approval. This is because pay commitments are long-term</w:t>
      </w:r>
      <w:r w:rsidR="00435FE8">
        <w:rPr>
          <w:rFonts w:cs="Arial"/>
        </w:rPr>
        <w:t xml:space="preserve"> and would affect budgets</w:t>
      </w:r>
      <w:r w:rsidRPr="00E9700C">
        <w:rPr>
          <w:rFonts w:cs="Arial"/>
        </w:rPr>
        <w:t>.</w:t>
      </w:r>
    </w:p>
    <w:p w14:paraId="3988465F" w14:textId="77777777" w:rsidR="00E9700C" w:rsidRDefault="00E9700C" w:rsidP="008D41B4">
      <w:pPr>
        <w:numPr>
          <w:ilvl w:val="0"/>
          <w:numId w:val="16"/>
        </w:numPr>
        <w:jc w:val="both"/>
        <w:rPr>
          <w:rFonts w:cs="Arial"/>
        </w:rPr>
      </w:pPr>
      <w:r w:rsidRPr="00E9700C">
        <w:rPr>
          <w:rFonts w:cs="Arial"/>
        </w:rPr>
        <w:t xml:space="preserve">Unless required by the funding source, hypothecation of income is not normally allowed. If the generation of additional income for the University requires the deployment of additional resources, for instance a new programme, collaborative venture, or commercial opportunity, approval would be sought from </w:t>
      </w:r>
      <w:r w:rsidR="009E1516">
        <w:rPr>
          <w:rFonts w:cs="Arial"/>
        </w:rPr>
        <w:t>FCPC</w:t>
      </w:r>
      <w:r w:rsidRPr="00E9700C">
        <w:rPr>
          <w:rFonts w:cs="Arial"/>
        </w:rPr>
        <w:t>.</w:t>
      </w:r>
    </w:p>
    <w:p w14:paraId="3C0082C7" w14:textId="77777777" w:rsidR="006B1B17" w:rsidRPr="00E9700C" w:rsidRDefault="006B1B17" w:rsidP="008D41B4">
      <w:pPr>
        <w:numPr>
          <w:ilvl w:val="0"/>
          <w:numId w:val="16"/>
        </w:numPr>
        <w:jc w:val="both"/>
        <w:rPr>
          <w:rFonts w:cs="Arial"/>
        </w:rPr>
      </w:pPr>
      <w:r>
        <w:rPr>
          <w:rFonts w:cs="Arial"/>
        </w:rPr>
        <w:t xml:space="preserve">The </w:t>
      </w:r>
      <w:r w:rsidR="00310485">
        <w:rPr>
          <w:rFonts w:cs="Arial"/>
        </w:rPr>
        <w:t>P</w:t>
      </w:r>
      <w:r>
        <w:rPr>
          <w:rFonts w:cs="Arial"/>
        </w:rPr>
        <w:t>rincipal can authorise the virement of budgets within the Financial Frameworks approved by Court. (Appendix 5C).</w:t>
      </w:r>
    </w:p>
    <w:p w14:paraId="7AA5E514" w14:textId="77777777" w:rsidR="00156BDE" w:rsidRDefault="00156BDE">
      <w:pPr>
        <w:rPr>
          <w:rFonts w:cs="Arial"/>
        </w:rPr>
      </w:pPr>
    </w:p>
    <w:p w14:paraId="495239D5" w14:textId="77777777" w:rsidR="00156BDE" w:rsidRDefault="00156BDE" w:rsidP="00F74D08">
      <w:pPr>
        <w:pStyle w:val="BodyText2"/>
        <w:jc w:val="both"/>
        <w:rPr>
          <w:rFonts w:cs="Arial"/>
          <w:sz w:val="22"/>
        </w:rPr>
      </w:pPr>
      <w:r>
        <w:rPr>
          <w:rFonts w:cs="Arial"/>
          <w:sz w:val="22"/>
        </w:rPr>
        <w:t>At the year end, budget holders will not normally have the authority to carry forward a balance on their recurrent budget to the following year. Any such requests would be considered in the context of the setting and review of the subsequent year’s budget.</w:t>
      </w:r>
    </w:p>
    <w:p w14:paraId="72818D19" w14:textId="77777777" w:rsidR="00156BDE" w:rsidRDefault="00156BDE" w:rsidP="00F74D08">
      <w:pPr>
        <w:jc w:val="both"/>
        <w:rPr>
          <w:rFonts w:cs="Arial"/>
        </w:rPr>
      </w:pPr>
    </w:p>
    <w:p w14:paraId="6F0EE76C" w14:textId="77777777" w:rsidR="00156BDE" w:rsidRDefault="00156BDE" w:rsidP="00F74D08">
      <w:pPr>
        <w:pStyle w:val="BodyText2"/>
        <w:jc w:val="both"/>
        <w:rPr>
          <w:rFonts w:cs="Arial"/>
          <w:sz w:val="22"/>
        </w:rPr>
      </w:pPr>
      <w:r>
        <w:rPr>
          <w:rFonts w:cs="Arial"/>
          <w:sz w:val="22"/>
        </w:rPr>
        <w:t>Non</w:t>
      </w:r>
      <w:r>
        <w:rPr>
          <w:rFonts w:cs="Arial"/>
          <w:sz w:val="22"/>
        </w:rPr>
        <w:noBreakHyphen/>
        <w:t>recurrent funds allocated to budget holders for equipment shall be disbursed or committed within a specified period of time, failing which any funds not committed shall be reallocated.</w:t>
      </w:r>
    </w:p>
    <w:p w14:paraId="29D11771" w14:textId="77777777" w:rsidR="00156BDE" w:rsidRDefault="00156BDE" w:rsidP="00F74D08">
      <w:pPr>
        <w:pStyle w:val="BodyText2"/>
        <w:jc w:val="both"/>
        <w:rPr>
          <w:rFonts w:cs="Arial"/>
          <w:sz w:val="22"/>
        </w:rPr>
      </w:pPr>
    </w:p>
    <w:p w14:paraId="557D119B" w14:textId="77777777" w:rsidR="00156BDE" w:rsidRDefault="00156BDE" w:rsidP="00CF12E3">
      <w:pPr>
        <w:pStyle w:val="Heading2"/>
      </w:pPr>
      <w:bookmarkStart w:id="54" w:name="_Toc388814938"/>
      <w:bookmarkStart w:id="55" w:name="_Toc392596391"/>
      <w:r>
        <w:t>Accounting Arrangements</w:t>
      </w:r>
      <w:bookmarkEnd w:id="54"/>
      <w:bookmarkEnd w:id="55"/>
    </w:p>
    <w:p w14:paraId="3A19530E" w14:textId="77777777" w:rsidR="00156BDE" w:rsidRDefault="00156BDE" w:rsidP="00F74D08">
      <w:pPr>
        <w:jc w:val="both"/>
        <w:rPr>
          <w:rFonts w:cs="Arial"/>
        </w:rPr>
      </w:pPr>
    </w:p>
    <w:p w14:paraId="78942191" w14:textId="77777777" w:rsidR="00156BDE" w:rsidRDefault="00156BDE" w:rsidP="00F74D08">
      <w:pPr>
        <w:pStyle w:val="BodyText2"/>
        <w:jc w:val="both"/>
        <w:rPr>
          <w:rFonts w:cs="Arial"/>
          <w:sz w:val="22"/>
        </w:rPr>
      </w:pPr>
      <w:r>
        <w:rPr>
          <w:rFonts w:cs="Arial"/>
          <w:sz w:val="22"/>
        </w:rPr>
        <w:t>The University’s financial year will run from 1 August until 31 July.</w:t>
      </w:r>
    </w:p>
    <w:p w14:paraId="65D89D94" w14:textId="77777777" w:rsidR="00156BDE" w:rsidRDefault="00156BDE" w:rsidP="00F74D08">
      <w:pPr>
        <w:jc w:val="both"/>
        <w:rPr>
          <w:rFonts w:cs="Arial"/>
        </w:rPr>
      </w:pPr>
    </w:p>
    <w:p w14:paraId="422211CE" w14:textId="77777777" w:rsidR="00792EC9" w:rsidRDefault="00792EC9" w:rsidP="006B1B17">
      <w:pPr>
        <w:pStyle w:val="Heading3"/>
      </w:pPr>
      <w:bookmarkStart w:id="56" w:name="_Toc392596392"/>
      <w:r>
        <w:lastRenderedPageBreak/>
        <w:t>Year End Responsibilities</w:t>
      </w:r>
      <w:bookmarkEnd w:id="56"/>
    </w:p>
    <w:p w14:paraId="3011D9EA" w14:textId="77777777" w:rsidR="00792EC9" w:rsidRDefault="00792EC9" w:rsidP="00F74D08">
      <w:pPr>
        <w:jc w:val="both"/>
        <w:rPr>
          <w:rFonts w:cs="Arial"/>
        </w:rPr>
      </w:pPr>
    </w:p>
    <w:p w14:paraId="37E1A3D3" w14:textId="0816E10F" w:rsidR="00156BDE" w:rsidRDefault="00156BDE" w:rsidP="00F74D08">
      <w:pPr>
        <w:jc w:val="both"/>
        <w:rPr>
          <w:rFonts w:cs="Arial"/>
        </w:rPr>
      </w:pPr>
      <w:r>
        <w:rPr>
          <w:rFonts w:cs="Arial"/>
        </w:rPr>
        <w:t xml:space="preserve">The </w:t>
      </w:r>
      <w:r w:rsidR="00121733">
        <w:rPr>
          <w:rFonts w:cs="Arial"/>
        </w:rPr>
        <w:t xml:space="preserve">Director </w:t>
      </w:r>
      <w:r>
        <w:rPr>
          <w:rFonts w:cs="Arial"/>
        </w:rPr>
        <w:t>of Finance shall be responsible at the end of each financial year for the preparation of the Annual Report and Financial Statements which, after consideration by the Finance and Corporate Performance Committee, shall be submitted by the Principal as designated officer to the University Court for approval.</w:t>
      </w:r>
    </w:p>
    <w:p w14:paraId="6656A9DF" w14:textId="77777777" w:rsidR="00156BDE" w:rsidRDefault="00156BDE" w:rsidP="00F74D08">
      <w:pPr>
        <w:jc w:val="both"/>
        <w:rPr>
          <w:rFonts w:cs="Arial"/>
        </w:rPr>
      </w:pPr>
    </w:p>
    <w:p w14:paraId="25BFB026" w14:textId="77777777" w:rsidR="00156BDE" w:rsidRDefault="00156BDE" w:rsidP="00F74D08">
      <w:pPr>
        <w:jc w:val="both"/>
        <w:rPr>
          <w:rFonts w:cs="Arial"/>
        </w:rPr>
      </w:pPr>
      <w:r>
        <w:rPr>
          <w:rFonts w:cs="Arial"/>
        </w:rPr>
        <w:t>The Annual Report and Financial Statements shall be audited by an independent external auditor appointed by the University Court as provided for in section 14.2 below and in accordance with the requirements of the Funding Council. The financial statements are prepared in accordance with the Statement of Recommended Practice, “Accounting for Further and Higher Education”, subject to any specific requirements of the Funding Council.</w:t>
      </w:r>
    </w:p>
    <w:p w14:paraId="45D55701" w14:textId="77777777" w:rsidR="00156BDE" w:rsidRDefault="00156BDE" w:rsidP="00F74D08">
      <w:pPr>
        <w:jc w:val="both"/>
        <w:rPr>
          <w:rFonts w:cs="Arial"/>
        </w:rPr>
      </w:pPr>
    </w:p>
    <w:p w14:paraId="247799DB" w14:textId="77777777" w:rsidR="00156BDE" w:rsidRDefault="00156BDE" w:rsidP="00F74D08">
      <w:pPr>
        <w:jc w:val="both"/>
        <w:rPr>
          <w:rFonts w:cs="Arial"/>
        </w:rPr>
      </w:pPr>
      <w:r w:rsidRPr="0058780B">
        <w:rPr>
          <w:rFonts w:cs="Arial"/>
        </w:rPr>
        <w:t>New land and buildings will be recorded in the balance sheet at actual build or acquisition cost. Buildings will be depreciated in equal instalments over their estimated remaining useful life. Land will not be depreciated. Expenditure incurred on repair, refurbishment or extension of existing buildings will not be capitalised unless it can be demonstrated that the resultant value of the building, on the basis of depreciated replacement value, is greater than the current book value.</w:t>
      </w:r>
    </w:p>
    <w:p w14:paraId="1B562DE5" w14:textId="77777777" w:rsidR="00156BDE" w:rsidRDefault="00156BDE" w:rsidP="00F74D08">
      <w:pPr>
        <w:jc w:val="both"/>
        <w:rPr>
          <w:rFonts w:cs="Arial"/>
        </w:rPr>
      </w:pPr>
    </w:p>
    <w:p w14:paraId="542B5AAB" w14:textId="77777777" w:rsidR="0058780B" w:rsidRDefault="0058780B" w:rsidP="00F74D08">
      <w:pPr>
        <w:jc w:val="both"/>
        <w:rPr>
          <w:rFonts w:cs="Arial"/>
        </w:rPr>
      </w:pPr>
      <w:r>
        <w:rPr>
          <w:rFonts w:cs="Arial"/>
        </w:rPr>
        <w:t xml:space="preserve">With the introduction of FRS102, the University followed the transitional arrangements and revaluated its Teaching Estate Land and Buildings, Commercial Estate and assets held for disposal at 31 July 2014. It does not intend to carry out regular revaluations of these assets in the future. </w:t>
      </w:r>
    </w:p>
    <w:p w14:paraId="1E423FF8" w14:textId="77777777" w:rsidR="0058780B" w:rsidRDefault="0058780B" w:rsidP="00F74D08">
      <w:pPr>
        <w:jc w:val="both"/>
        <w:rPr>
          <w:rFonts w:cs="Arial"/>
        </w:rPr>
      </w:pPr>
    </w:p>
    <w:p w14:paraId="6E9CCB82" w14:textId="77777777" w:rsidR="00792EC9" w:rsidRDefault="00792EC9" w:rsidP="006B1B17">
      <w:pPr>
        <w:pStyle w:val="Heading3"/>
      </w:pPr>
      <w:bookmarkStart w:id="57" w:name="_Toc392596393"/>
      <w:r>
        <w:t>Retention of Financial Documents</w:t>
      </w:r>
      <w:bookmarkEnd w:id="57"/>
    </w:p>
    <w:p w14:paraId="10381FD5" w14:textId="77777777" w:rsidR="00792EC9" w:rsidRDefault="00792EC9" w:rsidP="00F74D08">
      <w:pPr>
        <w:pStyle w:val="BodyText2"/>
        <w:jc w:val="both"/>
        <w:rPr>
          <w:rFonts w:cs="Arial"/>
          <w:sz w:val="22"/>
        </w:rPr>
      </w:pPr>
    </w:p>
    <w:p w14:paraId="5429ED8B" w14:textId="466CB3F3" w:rsidR="00156BDE" w:rsidRDefault="00156BDE" w:rsidP="00F74D08">
      <w:pPr>
        <w:pStyle w:val="BodyText2"/>
        <w:jc w:val="both"/>
        <w:rPr>
          <w:rFonts w:cs="Arial"/>
          <w:sz w:val="22"/>
        </w:rPr>
      </w:pPr>
      <w:r>
        <w:rPr>
          <w:rFonts w:cs="Arial"/>
          <w:sz w:val="22"/>
        </w:rPr>
        <w:lastRenderedPageBreak/>
        <w:t xml:space="preserve">The </w:t>
      </w:r>
      <w:r w:rsidR="00121733">
        <w:rPr>
          <w:rFonts w:cs="Arial"/>
          <w:sz w:val="22"/>
        </w:rPr>
        <w:t xml:space="preserve">Director </w:t>
      </w:r>
      <w:r>
        <w:rPr>
          <w:rFonts w:cs="Arial"/>
          <w:sz w:val="22"/>
        </w:rPr>
        <w:t xml:space="preserve">of Finance is responsible for the retention of financial documents. These should be kept in a form that is acceptable to the relevant authorities. The institution is required by law to retain prime documents for six years, including invoices, bank statements and payroll records. The </w:t>
      </w:r>
      <w:r w:rsidR="00121733">
        <w:rPr>
          <w:rFonts w:cs="Arial"/>
          <w:sz w:val="22"/>
        </w:rPr>
        <w:t xml:space="preserve">Director </w:t>
      </w:r>
      <w:r>
        <w:rPr>
          <w:rFonts w:cs="Arial"/>
          <w:sz w:val="22"/>
        </w:rPr>
        <w:t>of Finance will make appropriate arrangements for the retention of electronic records. Retention arrangements must also comply with specific requirements of funding organisations, for instance EU bodies, which typically exceeds six years.</w:t>
      </w:r>
    </w:p>
    <w:p w14:paraId="678ACC0E" w14:textId="77777777" w:rsidR="00156BDE" w:rsidRDefault="00156BDE" w:rsidP="00F74D08">
      <w:pPr>
        <w:jc w:val="both"/>
        <w:rPr>
          <w:rFonts w:cs="Arial"/>
        </w:rPr>
      </w:pPr>
    </w:p>
    <w:p w14:paraId="52C317C4" w14:textId="77777777" w:rsidR="00792EC9" w:rsidRDefault="00792EC9" w:rsidP="006B1B17">
      <w:pPr>
        <w:pStyle w:val="Heading3"/>
      </w:pPr>
      <w:bookmarkStart w:id="58" w:name="_Toc392596394"/>
      <w:r>
        <w:t>Statutory Responsibilities</w:t>
      </w:r>
      <w:bookmarkEnd w:id="58"/>
    </w:p>
    <w:p w14:paraId="21739C83" w14:textId="77777777" w:rsidR="00792EC9" w:rsidRDefault="00792EC9" w:rsidP="00F74D08">
      <w:pPr>
        <w:jc w:val="both"/>
        <w:rPr>
          <w:rFonts w:cs="Arial"/>
        </w:rPr>
      </w:pPr>
    </w:p>
    <w:p w14:paraId="6B480D0D" w14:textId="62CE23BE" w:rsidR="00156BDE" w:rsidRDefault="00156BDE" w:rsidP="00F74D08">
      <w:pPr>
        <w:jc w:val="both"/>
        <w:rPr>
          <w:rFonts w:cs="Arial"/>
        </w:rPr>
      </w:pPr>
      <w:r>
        <w:rPr>
          <w:rFonts w:cs="Arial"/>
        </w:rPr>
        <w:t xml:space="preserve">The </w:t>
      </w:r>
      <w:r w:rsidR="00121733">
        <w:rPr>
          <w:rFonts w:cs="Arial"/>
        </w:rPr>
        <w:t xml:space="preserve">Director </w:t>
      </w:r>
      <w:r>
        <w:rPr>
          <w:rFonts w:cs="Arial"/>
        </w:rPr>
        <w:t xml:space="preserve">of Finance is responsible for advising Heads of School/Service on all taxation issues and will issue instructions on compliance with statutory requirements including those concerning VAT, import duty, corporation tax, PAYE and National Insurance. The </w:t>
      </w:r>
      <w:r w:rsidR="00121733">
        <w:rPr>
          <w:rFonts w:cs="Arial"/>
        </w:rPr>
        <w:t xml:space="preserve">Director </w:t>
      </w:r>
      <w:r>
        <w:rPr>
          <w:rFonts w:cs="Arial"/>
        </w:rPr>
        <w:t xml:space="preserve">of Finance is responsible for maintaining the institution’s tax records, making tax payments, receiving tax credits, and submitting tax returns by their due date as appropriate. </w:t>
      </w:r>
    </w:p>
    <w:p w14:paraId="4629A628" w14:textId="77777777" w:rsidR="00E02AC5" w:rsidRDefault="00E02AC5" w:rsidP="00F74D08">
      <w:pPr>
        <w:jc w:val="both"/>
        <w:rPr>
          <w:rFonts w:cs="Arial"/>
        </w:rPr>
      </w:pPr>
    </w:p>
    <w:p w14:paraId="46D81EE1" w14:textId="77777777" w:rsidR="00156BDE" w:rsidRDefault="00156BDE" w:rsidP="00CF12E3">
      <w:pPr>
        <w:pStyle w:val="Heading2"/>
      </w:pPr>
      <w:bookmarkStart w:id="59" w:name="_Toc388814939"/>
      <w:bookmarkStart w:id="60" w:name="_Toc392596395"/>
      <w:r>
        <w:t>Audit</w:t>
      </w:r>
      <w:bookmarkEnd w:id="59"/>
      <w:bookmarkEnd w:id="60"/>
    </w:p>
    <w:p w14:paraId="6C25691D" w14:textId="77777777" w:rsidR="00156BDE" w:rsidRDefault="00156BDE" w:rsidP="00F74D08">
      <w:pPr>
        <w:jc w:val="both"/>
        <w:rPr>
          <w:rFonts w:cs="Arial"/>
        </w:rPr>
      </w:pPr>
    </w:p>
    <w:p w14:paraId="723E7365" w14:textId="77777777" w:rsidR="00156BDE" w:rsidRDefault="00156BDE" w:rsidP="00CF12E3">
      <w:pPr>
        <w:pStyle w:val="Heading3"/>
      </w:pPr>
      <w:bookmarkStart w:id="61" w:name="_Toc388814940"/>
      <w:bookmarkStart w:id="62" w:name="_Toc392596396"/>
      <w:r>
        <w:t>General</w:t>
      </w:r>
      <w:bookmarkEnd w:id="61"/>
      <w:bookmarkEnd w:id="62"/>
    </w:p>
    <w:p w14:paraId="60DDDF41" w14:textId="77777777" w:rsidR="00156BDE" w:rsidRDefault="00156BDE" w:rsidP="00F74D08">
      <w:pPr>
        <w:jc w:val="both"/>
        <w:rPr>
          <w:rFonts w:cs="Arial"/>
          <w:b/>
          <w:bCs/>
        </w:rPr>
      </w:pPr>
    </w:p>
    <w:p w14:paraId="3ACA9A4E" w14:textId="77777777" w:rsidR="00DB320C" w:rsidRDefault="00DB320C" w:rsidP="00F74D08">
      <w:pPr>
        <w:pStyle w:val="BodyText2"/>
        <w:jc w:val="both"/>
        <w:rPr>
          <w:rFonts w:cs="Arial"/>
          <w:sz w:val="22"/>
        </w:rPr>
      </w:pPr>
      <w:r>
        <w:rPr>
          <w:rFonts w:cs="Arial"/>
          <w:sz w:val="22"/>
        </w:rPr>
        <w:t>The University Court in making arrangements for internal audit and external audit shall comply in full with the requirements of the Funding Council</w:t>
      </w:r>
      <w:r w:rsidR="00F77FCD">
        <w:rPr>
          <w:rFonts w:cs="Arial"/>
          <w:sz w:val="22"/>
        </w:rPr>
        <w:t>.</w:t>
      </w:r>
      <w:r>
        <w:rPr>
          <w:rFonts w:cs="Arial"/>
          <w:sz w:val="22"/>
        </w:rPr>
        <w:t xml:space="preserve"> </w:t>
      </w:r>
    </w:p>
    <w:p w14:paraId="098E6613" w14:textId="77777777" w:rsidR="006B1B17" w:rsidRDefault="006B1B17" w:rsidP="00F74D08">
      <w:pPr>
        <w:pStyle w:val="BodyText2"/>
        <w:jc w:val="both"/>
        <w:rPr>
          <w:rFonts w:cs="Arial"/>
          <w:sz w:val="22"/>
        </w:rPr>
      </w:pPr>
    </w:p>
    <w:p w14:paraId="36EEA22C" w14:textId="77777777" w:rsidR="00DB320C" w:rsidRDefault="00DB320C" w:rsidP="00F74D08">
      <w:pPr>
        <w:pStyle w:val="BodyText2"/>
        <w:jc w:val="both"/>
        <w:rPr>
          <w:rFonts w:cs="Arial"/>
          <w:sz w:val="22"/>
        </w:rPr>
      </w:pPr>
      <w:r>
        <w:rPr>
          <w:rFonts w:cs="Arial"/>
          <w:sz w:val="22"/>
        </w:rPr>
        <w:t>External and internal auditors shall have authority to:</w:t>
      </w:r>
    </w:p>
    <w:p w14:paraId="7BD03F75" w14:textId="77777777" w:rsidR="00DB320C" w:rsidRDefault="00DB320C" w:rsidP="00F74D08">
      <w:pPr>
        <w:pStyle w:val="BodyText2"/>
        <w:jc w:val="both"/>
        <w:rPr>
          <w:rFonts w:cs="Arial"/>
          <w:sz w:val="22"/>
        </w:rPr>
      </w:pPr>
    </w:p>
    <w:p w14:paraId="7F1F64A9" w14:textId="77777777" w:rsidR="00DB320C" w:rsidRDefault="00DB320C" w:rsidP="008D41B4">
      <w:pPr>
        <w:pStyle w:val="BodyText2"/>
        <w:numPr>
          <w:ilvl w:val="0"/>
          <w:numId w:val="11"/>
        </w:numPr>
        <w:jc w:val="both"/>
        <w:rPr>
          <w:rFonts w:cs="Arial"/>
          <w:sz w:val="22"/>
        </w:rPr>
      </w:pPr>
      <w:r>
        <w:rPr>
          <w:rFonts w:cs="Arial"/>
          <w:sz w:val="22"/>
        </w:rPr>
        <w:t>access University premises at reasonable times</w:t>
      </w:r>
    </w:p>
    <w:p w14:paraId="72659CA8" w14:textId="77777777" w:rsidR="00DB320C" w:rsidRDefault="00DB320C" w:rsidP="008D41B4">
      <w:pPr>
        <w:pStyle w:val="BodyText2"/>
        <w:numPr>
          <w:ilvl w:val="0"/>
          <w:numId w:val="11"/>
        </w:numPr>
        <w:jc w:val="both"/>
        <w:rPr>
          <w:rFonts w:cs="Arial"/>
          <w:sz w:val="22"/>
        </w:rPr>
      </w:pPr>
      <w:r>
        <w:rPr>
          <w:rFonts w:cs="Arial"/>
          <w:sz w:val="22"/>
        </w:rPr>
        <w:t>access all assets, records, documents and correspondence concerning any matter under examination</w:t>
      </w:r>
    </w:p>
    <w:p w14:paraId="3F37BD36" w14:textId="77777777" w:rsidR="00DB320C" w:rsidRDefault="00DB320C" w:rsidP="008D41B4">
      <w:pPr>
        <w:pStyle w:val="BodyText2"/>
        <w:numPr>
          <w:ilvl w:val="0"/>
          <w:numId w:val="11"/>
        </w:numPr>
        <w:jc w:val="both"/>
        <w:rPr>
          <w:rFonts w:cs="Arial"/>
          <w:sz w:val="22"/>
        </w:rPr>
      </w:pPr>
      <w:r>
        <w:rPr>
          <w:rFonts w:cs="Arial"/>
          <w:sz w:val="22"/>
        </w:rPr>
        <w:lastRenderedPageBreak/>
        <w:t>require and receive such explanations as are necessary concerning any matter under examination</w:t>
      </w:r>
    </w:p>
    <w:p w14:paraId="586294E9" w14:textId="77777777" w:rsidR="00DB320C" w:rsidRDefault="00DB320C" w:rsidP="008D41B4">
      <w:pPr>
        <w:pStyle w:val="BodyText2"/>
        <w:numPr>
          <w:ilvl w:val="0"/>
          <w:numId w:val="11"/>
        </w:numPr>
        <w:jc w:val="both"/>
        <w:rPr>
          <w:rFonts w:cs="Arial"/>
          <w:sz w:val="22"/>
        </w:rPr>
      </w:pPr>
      <w:r>
        <w:rPr>
          <w:rFonts w:cs="Arial"/>
          <w:sz w:val="22"/>
        </w:rPr>
        <w:t>require any employee of the University to account for cash, stores or any other University property under his control</w:t>
      </w:r>
    </w:p>
    <w:p w14:paraId="58F795BF" w14:textId="77777777" w:rsidR="00DB320C" w:rsidRDefault="00DB320C" w:rsidP="008D41B4">
      <w:pPr>
        <w:pStyle w:val="BodyText2"/>
        <w:numPr>
          <w:ilvl w:val="0"/>
          <w:numId w:val="11"/>
        </w:numPr>
        <w:jc w:val="both"/>
        <w:rPr>
          <w:rFonts w:cs="Arial"/>
          <w:b/>
          <w:sz w:val="22"/>
        </w:rPr>
      </w:pPr>
      <w:r>
        <w:rPr>
          <w:rFonts w:cs="Arial"/>
          <w:sz w:val="22"/>
        </w:rPr>
        <w:t>access records belonging to third parties, such as contractors, when required</w:t>
      </w:r>
      <w:r w:rsidR="00801B5C">
        <w:rPr>
          <w:rFonts w:cs="Arial"/>
          <w:sz w:val="22"/>
        </w:rPr>
        <w:t>.</w:t>
      </w:r>
    </w:p>
    <w:p w14:paraId="2D3897D4" w14:textId="77777777" w:rsidR="00B35872" w:rsidRDefault="00B35872" w:rsidP="00F74D08">
      <w:pPr>
        <w:pStyle w:val="BodyText2"/>
        <w:jc w:val="both"/>
        <w:rPr>
          <w:rFonts w:cs="Arial"/>
          <w:b/>
          <w:sz w:val="22"/>
        </w:rPr>
      </w:pPr>
    </w:p>
    <w:p w14:paraId="0B9B39EA" w14:textId="77777777" w:rsidR="00DB320C" w:rsidRDefault="00DB320C" w:rsidP="00CF12E3">
      <w:pPr>
        <w:pStyle w:val="Heading3"/>
      </w:pPr>
      <w:bookmarkStart w:id="63" w:name="_Toc388814941"/>
      <w:bookmarkStart w:id="64" w:name="_Toc392596397"/>
      <w:r>
        <w:t>External Audit</w:t>
      </w:r>
      <w:bookmarkEnd w:id="63"/>
      <w:bookmarkEnd w:id="64"/>
    </w:p>
    <w:p w14:paraId="5D098851" w14:textId="77777777" w:rsidR="00482D5F" w:rsidRDefault="00482D5F" w:rsidP="00F74D08">
      <w:pPr>
        <w:pStyle w:val="BodyText2"/>
        <w:jc w:val="both"/>
        <w:rPr>
          <w:rFonts w:cs="Arial"/>
          <w:b/>
          <w:sz w:val="22"/>
        </w:rPr>
      </w:pPr>
    </w:p>
    <w:p w14:paraId="51BF821D" w14:textId="77777777" w:rsidR="00156BDE" w:rsidRPr="00E21D46" w:rsidRDefault="00156BDE" w:rsidP="006B1B17">
      <w:pPr>
        <w:jc w:val="both"/>
        <w:rPr>
          <w:rFonts w:cs="Arial"/>
        </w:rPr>
      </w:pPr>
      <w:r w:rsidRPr="00E21D46">
        <w:rPr>
          <w:rFonts w:cs="Arial"/>
        </w:rPr>
        <w:t>The Audit Committee shall, after consideration and on advice received, appoint an independent external auditor. The Audit Committee shall keep under review its external audit arrangements and conduct a formal review at least every three years. University Court shall be invited by the Audit Committee to formally reappoint the external auditor each year.</w:t>
      </w:r>
    </w:p>
    <w:p w14:paraId="3AEF6196" w14:textId="77777777" w:rsidR="00156BDE" w:rsidRDefault="00156BDE" w:rsidP="00F74D08">
      <w:pPr>
        <w:pStyle w:val="BodyText2"/>
        <w:jc w:val="both"/>
        <w:rPr>
          <w:rFonts w:cs="Arial"/>
          <w:sz w:val="22"/>
        </w:rPr>
      </w:pPr>
    </w:p>
    <w:p w14:paraId="0C7F832C" w14:textId="77777777" w:rsidR="00156BDE" w:rsidRDefault="00156BDE" w:rsidP="00BA0BF4">
      <w:pPr>
        <w:pStyle w:val="BodyText2"/>
        <w:jc w:val="both"/>
        <w:rPr>
          <w:rFonts w:cs="Arial"/>
          <w:sz w:val="22"/>
        </w:rPr>
      </w:pPr>
      <w:r>
        <w:rPr>
          <w:rFonts w:cs="Arial"/>
          <w:sz w:val="22"/>
        </w:rPr>
        <w:t>The primary function of the external auditor will be to report on the annual financial statements of the University and to carry out such examination of the statements and underlying records and control systems as is necessary to reach their opinion on the statements. The external auditor's report shall also cover the regularity of transactions (in other words, whether the terms and conditions attached to the funds provided to the University have been completed). Their duties will be in accordance with advice set out in the Auditing Practice Board’s statements of auditing standards.  The external auditor’s report shall be reviewed by the Audit Committee.</w:t>
      </w:r>
    </w:p>
    <w:p w14:paraId="12D7F3FF" w14:textId="77777777" w:rsidR="00156BDE" w:rsidRDefault="00156BDE" w:rsidP="00F74D08">
      <w:pPr>
        <w:pStyle w:val="BodyText2"/>
        <w:jc w:val="both"/>
        <w:rPr>
          <w:rFonts w:cs="Arial"/>
          <w:sz w:val="22"/>
        </w:rPr>
      </w:pPr>
    </w:p>
    <w:p w14:paraId="01B83C48" w14:textId="193E267D" w:rsidR="00156BDE" w:rsidRDefault="00156BDE" w:rsidP="00F74D08">
      <w:pPr>
        <w:pStyle w:val="BodyText2"/>
        <w:jc w:val="both"/>
        <w:rPr>
          <w:rFonts w:cs="Arial"/>
          <w:sz w:val="22"/>
        </w:rPr>
      </w:pPr>
      <w:r>
        <w:rPr>
          <w:rFonts w:cs="Arial"/>
          <w:sz w:val="22"/>
        </w:rPr>
        <w:t xml:space="preserve">The </w:t>
      </w:r>
      <w:r w:rsidR="000F1F31">
        <w:rPr>
          <w:rFonts w:cs="Arial"/>
          <w:sz w:val="22"/>
        </w:rPr>
        <w:t xml:space="preserve">Director </w:t>
      </w:r>
      <w:r>
        <w:rPr>
          <w:rFonts w:cs="Arial"/>
          <w:sz w:val="22"/>
        </w:rPr>
        <w:t>of Finance is responsible for drawing up a timetable for final accounts preparation and will advise staff and the external auditor accordingly.</w:t>
      </w:r>
    </w:p>
    <w:p w14:paraId="13ED43F1" w14:textId="77777777" w:rsidR="00156BDE" w:rsidRDefault="00156BDE" w:rsidP="00F74D08">
      <w:pPr>
        <w:pStyle w:val="BodyText2"/>
        <w:jc w:val="both"/>
        <w:rPr>
          <w:rFonts w:cs="Arial"/>
          <w:sz w:val="22"/>
        </w:rPr>
      </w:pPr>
    </w:p>
    <w:p w14:paraId="1054275C" w14:textId="77777777" w:rsidR="00156BDE" w:rsidRDefault="00156BDE" w:rsidP="00CF12E3">
      <w:pPr>
        <w:pStyle w:val="Heading3"/>
      </w:pPr>
      <w:bookmarkStart w:id="65" w:name="_Toc388814942"/>
      <w:bookmarkStart w:id="66" w:name="_Toc392596398"/>
      <w:r>
        <w:t>Internal Audit</w:t>
      </w:r>
      <w:bookmarkEnd w:id="65"/>
      <w:bookmarkEnd w:id="66"/>
    </w:p>
    <w:p w14:paraId="07769E63" w14:textId="77777777" w:rsidR="00156BDE" w:rsidRDefault="00156BDE" w:rsidP="00F74D08">
      <w:pPr>
        <w:jc w:val="both"/>
        <w:rPr>
          <w:rFonts w:cs="Arial"/>
          <w:b/>
        </w:rPr>
      </w:pPr>
    </w:p>
    <w:p w14:paraId="6CA6E4A6" w14:textId="77777777" w:rsidR="00156BDE" w:rsidRDefault="00156BDE" w:rsidP="00F74D08">
      <w:pPr>
        <w:pStyle w:val="BodyText2"/>
        <w:jc w:val="both"/>
        <w:rPr>
          <w:rFonts w:cs="Arial"/>
          <w:sz w:val="22"/>
        </w:rPr>
      </w:pPr>
      <w:r>
        <w:rPr>
          <w:rFonts w:cs="Arial"/>
          <w:sz w:val="22"/>
        </w:rPr>
        <w:lastRenderedPageBreak/>
        <w:t>The Audit Committee shall, after consideration and on advice received, appoint an internal auditor or an internal audit service for the purpose of providing the University Court with assurance on the adequacy and effectiveness of the University’s system of internal control.</w:t>
      </w:r>
    </w:p>
    <w:p w14:paraId="599EA658" w14:textId="77777777" w:rsidR="00156BDE" w:rsidRDefault="00156BDE" w:rsidP="00F74D08">
      <w:pPr>
        <w:jc w:val="both"/>
        <w:rPr>
          <w:rFonts w:cs="Arial"/>
        </w:rPr>
      </w:pPr>
    </w:p>
    <w:p w14:paraId="3660697E" w14:textId="77777777" w:rsidR="00156BDE" w:rsidRDefault="00156BDE" w:rsidP="00F74D08">
      <w:pPr>
        <w:jc w:val="both"/>
        <w:rPr>
          <w:rFonts w:cs="Arial"/>
        </w:rPr>
      </w:pPr>
      <w:r>
        <w:rPr>
          <w:rFonts w:cs="Arial"/>
        </w:rPr>
        <w:t>The responsibility for the maintenance and operation of the systems of internal control shall remain fully with officers of the University.</w:t>
      </w:r>
    </w:p>
    <w:p w14:paraId="2BBBD35A" w14:textId="77777777" w:rsidR="00156BDE" w:rsidRDefault="00156BDE" w:rsidP="00F74D08">
      <w:pPr>
        <w:jc w:val="both"/>
        <w:rPr>
          <w:rFonts w:cs="Arial"/>
        </w:rPr>
      </w:pPr>
    </w:p>
    <w:p w14:paraId="5FA7EF99" w14:textId="77777777" w:rsidR="00156BDE" w:rsidRDefault="00156BDE" w:rsidP="00F74D08">
      <w:pPr>
        <w:jc w:val="both"/>
        <w:rPr>
          <w:rFonts w:cs="Arial"/>
        </w:rPr>
      </w:pPr>
      <w:r>
        <w:rPr>
          <w:rFonts w:cs="Arial"/>
        </w:rPr>
        <w:t xml:space="preserve">The terms of reference for internal audit shall be in accordance with the guidelines contained in the CUC Handbook for Members of Audit Committees in Higher Education Institutions. The internal auditor will also comply with the Auditing Practices Board’s auditing guideline </w:t>
      </w:r>
      <w:r>
        <w:rPr>
          <w:rFonts w:cs="Arial"/>
          <w:i/>
          <w:iCs/>
        </w:rPr>
        <w:t>Guideline for Internal Auditors</w:t>
      </w:r>
      <w:r>
        <w:rPr>
          <w:rFonts w:cs="Arial"/>
        </w:rPr>
        <w:t>.</w:t>
      </w:r>
    </w:p>
    <w:p w14:paraId="489F9A7F" w14:textId="77777777" w:rsidR="00156BDE" w:rsidRDefault="00156BDE" w:rsidP="00F74D08">
      <w:pPr>
        <w:jc w:val="both"/>
        <w:rPr>
          <w:rFonts w:cs="Arial"/>
        </w:rPr>
      </w:pPr>
    </w:p>
    <w:p w14:paraId="2DF6D2C7" w14:textId="77777777" w:rsidR="00DB320C" w:rsidRDefault="00DB320C" w:rsidP="00F74D08">
      <w:pPr>
        <w:pStyle w:val="BodyText2"/>
        <w:tabs>
          <w:tab w:val="left" w:pos="1418"/>
        </w:tabs>
        <w:jc w:val="both"/>
        <w:rPr>
          <w:rFonts w:cs="Arial"/>
          <w:sz w:val="22"/>
        </w:rPr>
      </w:pPr>
      <w:r>
        <w:rPr>
          <w:rFonts w:cs="Arial"/>
          <w:sz w:val="22"/>
        </w:rPr>
        <w:t>The internal audit service remains independent in its planning and operation but has direct access to Court, the Principal and the Chair of the Audit Committee.</w:t>
      </w:r>
    </w:p>
    <w:p w14:paraId="7100F18F" w14:textId="77777777" w:rsidR="00DB320C" w:rsidRDefault="00DB320C" w:rsidP="00F74D08">
      <w:pPr>
        <w:pStyle w:val="BodyText2"/>
        <w:tabs>
          <w:tab w:val="left" w:pos="709"/>
        </w:tabs>
        <w:jc w:val="both"/>
        <w:rPr>
          <w:rFonts w:cs="Arial"/>
          <w:b/>
          <w:bCs/>
          <w:sz w:val="22"/>
        </w:rPr>
      </w:pPr>
    </w:p>
    <w:p w14:paraId="4C3FEFE9" w14:textId="77777777" w:rsidR="00DB320C" w:rsidRDefault="00DB320C" w:rsidP="00CF12E3">
      <w:pPr>
        <w:pStyle w:val="Heading3"/>
      </w:pPr>
      <w:bookmarkStart w:id="67" w:name="_Toc388814943"/>
      <w:bookmarkStart w:id="68" w:name="_Toc392596399"/>
      <w:r>
        <w:t>Value for money</w:t>
      </w:r>
      <w:bookmarkEnd w:id="67"/>
      <w:bookmarkEnd w:id="68"/>
    </w:p>
    <w:p w14:paraId="4BE3AC50" w14:textId="77777777" w:rsidR="00482D5F" w:rsidRDefault="00482D5F" w:rsidP="00F74D08">
      <w:pPr>
        <w:pStyle w:val="BodyText2"/>
        <w:tabs>
          <w:tab w:val="left" w:pos="709"/>
        </w:tabs>
        <w:jc w:val="both"/>
        <w:rPr>
          <w:rFonts w:cs="Arial"/>
          <w:b/>
          <w:bCs/>
          <w:sz w:val="22"/>
        </w:rPr>
      </w:pPr>
    </w:p>
    <w:p w14:paraId="78565DC3" w14:textId="77777777" w:rsidR="00DB320C" w:rsidRDefault="00DB320C" w:rsidP="00F74D08">
      <w:pPr>
        <w:pStyle w:val="BodyText2"/>
        <w:tabs>
          <w:tab w:val="left" w:pos="709"/>
        </w:tabs>
        <w:jc w:val="both"/>
        <w:rPr>
          <w:rFonts w:cs="Arial"/>
          <w:sz w:val="22"/>
        </w:rPr>
      </w:pPr>
      <w:r>
        <w:rPr>
          <w:rFonts w:cs="Arial"/>
          <w:sz w:val="22"/>
        </w:rPr>
        <w:t>It is a requirement of the Financial Memorandum that the governing body of the institution is responsible for delivering value for money from public funds. It should keep under review its arrangements for managing all the resources under its control, taking into account guidance on good practice from time to time by the Funding Council, Audit Scotland, or other relevant bodies.</w:t>
      </w:r>
      <w:r w:rsidR="00302E7E">
        <w:rPr>
          <w:rFonts w:cs="Arial"/>
          <w:sz w:val="22"/>
        </w:rPr>
        <w:t xml:space="preserve"> This is set out in more detail in the Value for Money Strategy and Policy.</w:t>
      </w:r>
    </w:p>
    <w:p w14:paraId="245806D7" w14:textId="77777777" w:rsidR="00DB320C" w:rsidRDefault="00DB320C" w:rsidP="00F74D08">
      <w:pPr>
        <w:pStyle w:val="BodyText2"/>
        <w:tabs>
          <w:tab w:val="left" w:pos="709"/>
        </w:tabs>
        <w:jc w:val="both"/>
        <w:rPr>
          <w:rFonts w:cs="Arial"/>
          <w:sz w:val="22"/>
        </w:rPr>
      </w:pPr>
    </w:p>
    <w:p w14:paraId="600B2977" w14:textId="77777777" w:rsidR="00DB320C" w:rsidRDefault="00DB320C" w:rsidP="00F74D08">
      <w:pPr>
        <w:pStyle w:val="BodyText2"/>
        <w:tabs>
          <w:tab w:val="left" w:pos="709"/>
        </w:tabs>
        <w:jc w:val="both"/>
        <w:rPr>
          <w:rFonts w:cs="Arial"/>
          <w:sz w:val="22"/>
        </w:rPr>
      </w:pPr>
      <w:r>
        <w:rPr>
          <w:rFonts w:cs="Arial"/>
          <w:sz w:val="22"/>
        </w:rPr>
        <w:t>Internal audit is to have regard to value for money in its programme of work. This will be used to enable the Audit Committee to refer to value for money in its annual report.</w:t>
      </w:r>
    </w:p>
    <w:p w14:paraId="27429F63" w14:textId="77777777" w:rsidR="00DB320C" w:rsidRDefault="00DB320C" w:rsidP="00F74D08">
      <w:pPr>
        <w:pStyle w:val="BodyText2"/>
        <w:tabs>
          <w:tab w:val="left" w:pos="709"/>
        </w:tabs>
        <w:jc w:val="both"/>
        <w:rPr>
          <w:rFonts w:cs="Arial"/>
          <w:sz w:val="22"/>
        </w:rPr>
      </w:pPr>
    </w:p>
    <w:p w14:paraId="41E954AF" w14:textId="77777777" w:rsidR="00DB320C" w:rsidRDefault="00DB320C" w:rsidP="00CF12E3">
      <w:pPr>
        <w:pStyle w:val="Heading3"/>
      </w:pPr>
      <w:bookmarkStart w:id="69" w:name="_Toc388814944"/>
      <w:bookmarkStart w:id="70" w:name="_Toc392596400"/>
      <w:r>
        <w:lastRenderedPageBreak/>
        <w:t>Other auditors</w:t>
      </w:r>
      <w:bookmarkEnd w:id="69"/>
      <w:bookmarkEnd w:id="70"/>
    </w:p>
    <w:p w14:paraId="2F628E80" w14:textId="77777777" w:rsidR="00482D5F" w:rsidRDefault="00482D5F" w:rsidP="00F74D08">
      <w:pPr>
        <w:pStyle w:val="BodyText2"/>
        <w:tabs>
          <w:tab w:val="left" w:pos="709"/>
        </w:tabs>
        <w:jc w:val="both"/>
        <w:rPr>
          <w:rFonts w:cs="Arial"/>
          <w:b/>
          <w:bCs/>
          <w:sz w:val="22"/>
        </w:rPr>
      </w:pPr>
    </w:p>
    <w:p w14:paraId="73017E91" w14:textId="77777777" w:rsidR="00DB320C" w:rsidRDefault="00DB320C" w:rsidP="00F74D08">
      <w:pPr>
        <w:pStyle w:val="BodyText2"/>
        <w:tabs>
          <w:tab w:val="left" w:pos="709"/>
        </w:tabs>
        <w:jc w:val="both"/>
        <w:rPr>
          <w:rFonts w:cs="Arial"/>
          <w:sz w:val="22"/>
        </w:rPr>
      </w:pPr>
      <w:r>
        <w:rPr>
          <w:rFonts w:cs="Arial"/>
          <w:sz w:val="22"/>
        </w:rPr>
        <w:t>The institution may, from time to time, be subject to audit or investigation by external bodies such as the Funding Council, Audit Scotland, the Scottish Executive, European Court of Auditors and HM Revenue &amp; Customs. They have the same right of access as external and internal auditors.</w:t>
      </w:r>
    </w:p>
    <w:p w14:paraId="1B61781D" w14:textId="77777777" w:rsidR="003E19F8" w:rsidRDefault="003E19F8" w:rsidP="00F74D08">
      <w:pPr>
        <w:pStyle w:val="BodyText2"/>
        <w:tabs>
          <w:tab w:val="left" w:pos="709"/>
        </w:tabs>
        <w:jc w:val="both"/>
        <w:rPr>
          <w:rFonts w:cs="Arial"/>
          <w:sz w:val="22"/>
        </w:rPr>
      </w:pPr>
    </w:p>
    <w:p w14:paraId="0549B8B2" w14:textId="77777777" w:rsidR="00156BDE" w:rsidRDefault="00156BDE" w:rsidP="00CF12E3">
      <w:pPr>
        <w:pStyle w:val="Heading2"/>
      </w:pPr>
      <w:bookmarkStart w:id="71" w:name="_Toc388814945"/>
      <w:bookmarkStart w:id="72" w:name="_Toc392596401"/>
      <w:r>
        <w:t>Treasury Management</w:t>
      </w:r>
      <w:bookmarkEnd w:id="71"/>
      <w:bookmarkEnd w:id="72"/>
    </w:p>
    <w:p w14:paraId="783F3511" w14:textId="77777777" w:rsidR="00156BDE" w:rsidRDefault="00156BDE" w:rsidP="00F74D08">
      <w:pPr>
        <w:jc w:val="both"/>
        <w:rPr>
          <w:rFonts w:cs="Arial"/>
          <w:b/>
        </w:rPr>
      </w:pPr>
    </w:p>
    <w:p w14:paraId="2BE3B40E" w14:textId="77777777" w:rsidR="00156BDE" w:rsidRDefault="00156BDE" w:rsidP="00F74D08">
      <w:pPr>
        <w:jc w:val="both"/>
        <w:rPr>
          <w:rFonts w:cs="Arial"/>
        </w:rPr>
      </w:pPr>
      <w:r w:rsidRPr="00637988">
        <w:rPr>
          <w:rFonts w:cs="Arial"/>
        </w:rPr>
        <w:t>The University’s treasury management policy shall be determined by the University Court on the advice of the Finance and Corporate Performance Committee, which shall take into account current advice issued by the Funding Council or other relevant public bodies</w:t>
      </w:r>
      <w:r>
        <w:rPr>
          <w:rFonts w:cs="Arial"/>
        </w:rPr>
        <w:t>.</w:t>
      </w:r>
    </w:p>
    <w:p w14:paraId="597F3FB2" w14:textId="77777777" w:rsidR="00156BDE" w:rsidRDefault="00156BDE" w:rsidP="00F74D08">
      <w:pPr>
        <w:jc w:val="both"/>
        <w:rPr>
          <w:rFonts w:cs="Arial"/>
        </w:rPr>
      </w:pPr>
    </w:p>
    <w:p w14:paraId="01BB7BDD" w14:textId="77777777" w:rsidR="00156BDE" w:rsidRDefault="00156BDE" w:rsidP="00CF12E3">
      <w:pPr>
        <w:pStyle w:val="Heading3"/>
      </w:pPr>
      <w:bookmarkStart w:id="73" w:name="_Toc388814946"/>
      <w:bookmarkStart w:id="74" w:name="_Toc392596402"/>
      <w:r>
        <w:t>Banking Arrangements and Borrowing Powers</w:t>
      </w:r>
      <w:bookmarkEnd w:id="73"/>
      <w:bookmarkEnd w:id="74"/>
    </w:p>
    <w:p w14:paraId="108B8BDA" w14:textId="77777777" w:rsidR="00156BDE" w:rsidRDefault="00156BDE" w:rsidP="00F74D08">
      <w:pPr>
        <w:jc w:val="both"/>
        <w:rPr>
          <w:rFonts w:cs="Arial"/>
          <w:b/>
        </w:rPr>
      </w:pPr>
    </w:p>
    <w:p w14:paraId="5480F75F" w14:textId="77777777" w:rsidR="00156BDE" w:rsidRDefault="00156BDE" w:rsidP="00F74D08">
      <w:pPr>
        <w:pStyle w:val="BodyText2"/>
        <w:jc w:val="both"/>
        <w:rPr>
          <w:rFonts w:cs="Arial"/>
          <w:sz w:val="22"/>
        </w:rPr>
      </w:pPr>
      <w:r>
        <w:rPr>
          <w:rFonts w:cs="Arial"/>
          <w:sz w:val="22"/>
        </w:rPr>
        <w:t>The University's bankers shall be appointed by the University Court on the recommendation of the Finance and Corporate Performance Committee. The appointment shall be for a specified period after which consideration shall be given by the Committee to competitively tendering the service.</w:t>
      </w:r>
    </w:p>
    <w:p w14:paraId="729EEBCC" w14:textId="77777777" w:rsidR="00156BDE" w:rsidRDefault="00156BDE" w:rsidP="00F74D08">
      <w:pPr>
        <w:jc w:val="both"/>
        <w:rPr>
          <w:rFonts w:cs="Arial"/>
        </w:rPr>
      </w:pPr>
    </w:p>
    <w:p w14:paraId="55C8EDB7" w14:textId="0057438F" w:rsidR="00156BDE" w:rsidRDefault="00156BDE" w:rsidP="00F74D08">
      <w:pPr>
        <w:jc w:val="both"/>
        <w:rPr>
          <w:rFonts w:cs="Arial"/>
        </w:rPr>
      </w:pPr>
      <w:r>
        <w:rPr>
          <w:rFonts w:cs="Arial"/>
        </w:rPr>
        <w:t xml:space="preserve">No member of staff of the University other than the </w:t>
      </w:r>
      <w:r w:rsidR="000F1F31">
        <w:rPr>
          <w:rFonts w:cs="Arial"/>
        </w:rPr>
        <w:t xml:space="preserve">Director </w:t>
      </w:r>
      <w:r>
        <w:rPr>
          <w:rFonts w:cs="Arial"/>
        </w:rPr>
        <w:t>of Finance acting on the authority of the University Court, shall open a bank account either in the name of the University or otherwise into which shall be paid any monies which belong to the University or which may be due to the University.</w:t>
      </w:r>
    </w:p>
    <w:p w14:paraId="18546205" w14:textId="77777777" w:rsidR="00156BDE" w:rsidRDefault="00156BDE" w:rsidP="00F74D08">
      <w:pPr>
        <w:jc w:val="both"/>
        <w:rPr>
          <w:rFonts w:cs="Arial"/>
        </w:rPr>
      </w:pPr>
    </w:p>
    <w:p w14:paraId="784119CD" w14:textId="2EC776A1" w:rsidR="00156BDE" w:rsidRDefault="00156BDE" w:rsidP="002C6A50">
      <w:pPr>
        <w:jc w:val="both"/>
        <w:rPr>
          <w:rFonts w:cs="Arial"/>
        </w:rPr>
      </w:pPr>
      <w:r>
        <w:rPr>
          <w:rFonts w:cs="Arial"/>
        </w:rPr>
        <w:t xml:space="preserve">Cheques and other documentation issued by the University’s bank shall be held in safe custody as directed by the </w:t>
      </w:r>
      <w:r w:rsidR="000F1F31">
        <w:rPr>
          <w:rFonts w:cs="Arial"/>
        </w:rPr>
        <w:t xml:space="preserve">Director </w:t>
      </w:r>
      <w:r>
        <w:rPr>
          <w:rFonts w:cs="Arial"/>
        </w:rPr>
        <w:t>of Finance.</w:t>
      </w:r>
    </w:p>
    <w:p w14:paraId="7487D251" w14:textId="77777777" w:rsidR="00156BDE" w:rsidRDefault="00156BDE" w:rsidP="00801B5C">
      <w:pPr>
        <w:rPr>
          <w:rFonts w:cs="Arial"/>
        </w:rPr>
      </w:pPr>
    </w:p>
    <w:p w14:paraId="199C6F94" w14:textId="77777777" w:rsidR="00156BDE" w:rsidRDefault="00156BDE" w:rsidP="002C6A50">
      <w:pPr>
        <w:ind w:right="299"/>
        <w:jc w:val="both"/>
        <w:rPr>
          <w:rFonts w:cs="Arial"/>
        </w:rPr>
      </w:pPr>
      <w:r>
        <w:rPr>
          <w:rFonts w:cs="Arial"/>
        </w:rPr>
        <w:lastRenderedPageBreak/>
        <w:t xml:space="preserve">All cheques shall bear the signatures of authorised officers from a list of such officers as shall be approved by the University Court. Two signatures shall be required to operate </w:t>
      </w:r>
    </w:p>
    <w:p w14:paraId="217147E0" w14:textId="77777777" w:rsidR="00156BDE" w:rsidRDefault="00156BDE" w:rsidP="002C6A50">
      <w:pPr>
        <w:ind w:right="299"/>
        <w:jc w:val="both"/>
        <w:rPr>
          <w:rFonts w:cs="Arial"/>
        </w:rPr>
      </w:pPr>
      <w:r>
        <w:rPr>
          <w:rFonts w:cs="Arial"/>
        </w:rPr>
        <w:t>University bank accounts.</w:t>
      </w:r>
    </w:p>
    <w:p w14:paraId="11DF1E51" w14:textId="77777777" w:rsidR="00156BDE" w:rsidRDefault="00156BDE" w:rsidP="00801B5C">
      <w:pPr>
        <w:rPr>
          <w:rFonts w:cs="Arial"/>
        </w:rPr>
      </w:pPr>
    </w:p>
    <w:p w14:paraId="379AB6E8" w14:textId="77777777" w:rsidR="00156BDE" w:rsidRDefault="00156BDE" w:rsidP="002C6A50">
      <w:pPr>
        <w:jc w:val="both"/>
        <w:rPr>
          <w:rFonts w:cs="Arial"/>
        </w:rPr>
      </w:pPr>
      <w:r>
        <w:rPr>
          <w:rFonts w:cs="Arial"/>
        </w:rPr>
        <w:t>All automated transfers on behalf of the University, such as BACS or CHAPS, must be authorised in the appropriate manner. Details of authorised persons and limits shall be set out in financial procedures.</w:t>
      </w:r>
    </w:p>
    <w:p w14:paraId="4567C5F0" w14:textId="77777777" w:rsidR="00156BDE" w:rsidRDefault="00156BDE" w:rsidP="00801B5C">
      <w:pPr>
        <w:rPr>
          <w:rFonts w:cs="Arial"/>
        </w:rPr>
      </w:pPr>
    </w:p>
    <w:p w14:paraId="392151FE" w14:textId="351EC260" w:rsidR="00156BDE" w:rsidRDefault="00156BDE" w:rsidP="002C6A50">
      <w:pPr>
        <w:jc w:val="both"/>
        <w:rPr>
          <w:rFonts w:cs="Arial"/>
        </w:rPr>
      </w:pPr>
      <w:r>
        <w:rPr>
          <w:rFonts w:cs="Arial"/>
        </w:rPr>
        <w:t xml:space="preserve">The </w:t>
      </w:r>
      <w:r w:rsidR="000F1F31">
        <w:rPr>
          <w:rFonts w:cs="Arial"/>
        </w:rPr>
        <w:t xml:space="preserve">Director </w:t>
      </w:r>
      <w:r>
        <w:rPr>
          <w:rFonts w:cs="Arial"/>
        </w:rPr>
        <w:t>of Finance is responsible for ensuring that all bank accounts are subject to regular reconciliation and that large or unusual items are investigated as appropriate.</w:t>
      </w:r>
    </w:p>
    <w:p w14:paraId="4E5353E4" w14:textId="77777777" w:rsidR="00156BDE" w:rsidRDefault="00156BDE" w:rsidP="00F74D08">
      <w:pPr>
        <w:jc w:val="both"/>
        <w:rPr>
          <w:rFonts w:cs="Arial"/>
        </w:rPr>
      </w:pPr>
    </w:p>
    <w:p w14:paraId="6DC62AC4" w14:textId="77777777" w:rsidR="00156BDE" w:rsidRDefault="00156BDE" w:rsidP="00F74D08">
      <w:pPr>
        <w:pStyle w:val="BodyText2"/>
        <w:jc w:val="both"/>
        <w:rPr>
          <w:rFonts w:cs="Arial"/>
          <w:sz w:val="22"/>
        </w:rPr>
      </w:pPr>
      <w:r>
        <w:rPr>
          <w:rFonts w:cs="Arial"/>
          <w:sz w:val="22"/>
        </w:rPr>
        <w:t>The bank accounts shall not be overdrawn in excess of a sum approved by the University Court and the University’s bankers.</w:t>
      </w:r>
    </w:p>
    <w:p w14:paraId="66639258" w14:textId="77777777" w:rsidR="00156BDE" w:rsidRDefault="00156BDE" w:rsidP="00F74D08">
      <w:pPr>
        <w:jc w:val="both"/>
        <w:rPr>
          <w:rFonts w:cs="Arial"/>
        </w:rPr>
      </w:pPr>
    </w:p>
    <w:p w14:paraId="2E186A1B" w14:textId="77777777" w:rsidR="00114112" w:rsidRDefault="00114112" w:rsidP="00F74D08">
      <w:pPr>
        <w:jc w:val="both"/>
        <w:rPr>
          <w:rFonts w:cs="Arial"/>
        </w:rPr>
      </w:pPr>
    </w:p>
    <w:p w14:paraId="79AB5284" w14:textId="77777777" w:rsidR="00114112" w:rsidRDefault="00114112" w:rsidP="00F74D08">
      <w:pPr>
        <w:jc w:val="both"/>
        <w:rPr>
          <w:rFonts w:cs="Arial"/>
        </w:rPr>
      </w:pPr>
    </w:p>
    <w:p w14:paraId="14F21E9A" w14:textId="77777777" w:rsidR="00156BDE" w:rsidRDefault="00156BDE" w:rsidP="00CF12E3">
      <w:pPr>
        <w:pStyle w:val="Heading3"/>
      </w:pPr>
      <w:bookmarkStart w:id="75" w:name="_Toc388814947"/>
      <w:bookmarkStart w:id="76" w:name="_Toc392596403"/>
      <w:r>
        <w:t>Borrowing</w:t>
      </w:r>
      <w:bookmarkEnd w:id="75"/>
      <w:bookmarkEnd w:id="76"/>
    </w:p>
    <w:p w14:paraId="278CAB40" w14:textId="77777777" w:rsidR="00156BDE" w:rsidRDefault="00156BDE" w:rsidP="00F74D08">
      <w:pPr>
        <w:jc w:val="both"/>
        <w:rPr>
          <w:rFonts w:cs="Arial"/>
          <w:b/>
          <w:bCs/>
        </w:rPr>
      </w:pPr>
    </w:p>
    <w:p w14:paraId="5A927DA8" w14:textId="77777777" w:rsidR="00156BDE" w:rsidRDefault="00156BDE" w:rsidP="00F74D08">
      <w:pPr>
        <w:jc w:val="both"/>
        <w:rPr>
          <w:rFonts w:cs="Arial"/>
        </w:rPr>
      </w:pPr>
      <w:r>
        <w:rPr>
          <w:rFonts w:cs="Arial"/>
        </w:rPr>
        <w:t>The University’s borrowing powers are set out in the governing Order and the Financial Memorandum. Authority to borrow, lease or enter into other appropriate financial instruments shall only be granted by the University Court acting within the said powers.</w:t>
      </w:r>
    </w:p>
    <w:p w14:paraId="40EB73D7" w14:textId="77777777" w:rsidR="00156BDE" w:rsidRDefault="00156BDE" w:rsidP="00F74D08">
      <w:pPr>
        <w:jc w:val="both"/>
        <w:rPr>
          <w:rFonts w:cs="Arial"/>
        </w:rPr>
      </w:pPr>
    </w:p>
    <w:p w14:paraId="23C7E8D5" w14:textId="77777777" w:rsidR="00156BDE" w:rsidRDefault="00156BDE" w:rsidP="00CF12E3">
      <w:pPr>
        <w:pStyle w:val="Heading3"/>
      </w:pPr>
      <w:bookmarkStart w:id="77" w:name="_Toc388814948"/>
      <w:bookmarkStart w:id="78" w:name="_Toc392596404"/>
      <w:r>
        <w:t>Investments</w:t>
      </w:r>
      <w:bookmarkEnd w:id="77"/>
      <w:bookmarkEnd w:id="78"/>
    </w:p>
    <w:p w14:paraId="473BF22B" w14:textId="77777777" w:rsidR="00156BDE" w:rsidRDefault="00156BDE" w:rsidP="00F74D08">
      <w:pPr>
        <w:ind w:left="20"/>
        <w:jc w:val="both"/>
        <w:rPr>
          <w:rFonts w:cs="Arial"/>
          <w:b/>
        </w:rPr>
      </w:pPr>
    </w:p>
    <w:p w14:paraId="61C63DB3" w14:textId="7813B477" w:rsidR="00156BDE" w:rsidRDefault="00156BDE" w:rsidP="00F74D08">
      <w:pPr>
        <w:jc w:val="both"/>
        <w:rPr>
          <w:rFonts w:cs="Arial"/>
        </w:rPr>
      </w:pPr>
      <w:r>
        <w:rPr>
          <w:rFonts w:cs="Arial"/>
        </w:rPr>
        <w:t xml:space="preserve">The </w:t>
      </w:r>
      <w:r w:rsidR="000F1F31">
        <w:rPr>
          <w:rFonts w:cs="Arial"/>
        </w:rPr>
        <w:t xml:space="preserve">Director </w:t>
      </w:r>
      <w:r>
        <w:rPr>
          <w:rFonts w:cs="Arial"/>
        </w:rPr>
        <w:t>of Finance, shall be responsible for placing funds for investment in accordance with the investment policies approved by the University Court and shall provide, as required, reports on such investments to the Finance and Corporate Performance Committee.</w:t>
      </w:r>
    </w:p>
    <w:p w14:paraId="0D39F351" w14:textId="77777777" w:rsidR="00156BDE" w:rsidRDefault="00156BDE" w:rsidP="00F74D08">
      <w:pPr>
        <w:jc w:val="both"/>
        <w:rPr>
          <w:rFonts w:cs="Arial"/>
        </w:rPr>
      </w:pPr>
    </w:p>
    <w:p w14:paraId="03382480" w14:textId="77777777" w:rsidR="00DB320C" w:rsidRDefault="00DB320C" w:rsidP="00F74D08">
      <w:pPr>
        <w:pStyle w:val="BodyText3"/>
        <w:jc w:val="both"/>
        <w:rPr>
          <w:rFonts w:cs="Arial"/>
          <w:sz w:val="22"/>
        </w:rPr>
      </w:pPr>
      <w:r>
        <w:rPr>
          <w:rFonts w:cs="Arial"/>
          <w:sz w:val="22"/>
        </w:rPr>
        <w:t xml:space="preserve">In advising the University Court, the </w:t>
      </w:r>
      <w:r w:rsidR="009E1516">
        <w:rPr>
          <w:rFonts w:cs="Arial"/>
          <w:sz w:val="22"/>
        </w:rPr>
        <w:t>Finance and Corporate Performance Committee</w:t>
      </w:r>
      <w:r>
        <w:rPr>
          <w:rFonts w:cs="Arial"/>
          <w:sz w:val="22"/>
        </w:rPr>
        <w:t xml:space="preserve"> shall take account of advice from investment advisers and managers as may be appointed from outwith the University by the University Court.</w:t>
      </w:r>
    </w:p>
    <w:p w14:paraId="1BDCED36" w14:textId="77777777" w:rsidR="00DB320C" w:rsidRDefault="00DB320C" w:rsidP="00F74D08">
      <w:pPr>
        <w:pStyle w:val="BodyText3"/>
        <w:jc w:val="both"/>
        <w:rPr>
          <w:rFonts w:cs="Arial"/>
          <w:sz w:val="22"/>
        </w:rPr>
      </w:pPr>
    </w:p>
    <w:p w14:paraId="0584F8A1" w14:textId="77777777" w:rsidR="00DB320C" w:rsidRPr="00102BC1" w:rsidRDefault="00DB320C" w:rsidP="00CF12E3">
      <w:pPr>
        <w:pStyle w:val="Heading2"/>
      </w:pPr>
      <w:bookmarkStart w:id="79" w:name="_Toc388814949"/>
      <w:bookmarkStart w:id="80" w:name="_Toc392596405"/>
      <w:r w:rsidRPr="00102BC1">
        <w:t>Income</w:t>
      </w:r>
      <w:bookmarkEnd w:id="79"/>
      <w:bookmarkEnd w:id="80"/>
    </w:p>
    <w:p w14:paraId="5942F1F5" w14:textId="77777777" w:rsidR="00156BDE" w:rsidRDefault="00156BDE">
      <w:pPr>
        <w:rPr>
          <w:rFonts w:cs="Arial"/>
          <w:b/>
        </w:rPr>
      </w:pPr>
    </w:p>
    <w:p w14:paraId="78492A0E" w14:textId="77777777" w:rsidR="00DB320C" w:rsidRDefault="00DB320C" w:rsidP="00CF12E3">
      <w:pPr>
        <w:pStyle w:val="Heading3"/>
      </w:pPr>
      <w:bookmarkStart w:id="81" w:name="_Toc388814950"/>
      <w:bookmarkStart w:id="82" w:name="_Toc392596406"/>
      <w:r>
        <w:t>Maximisation of income</w:t>
      </w:r>
      <w:bookmarkEnd w:id="81"/>
      <w:bookmarkEnd w:id="82"/>
    </w:p>
    <w:p w14:paraId="29DF4410" w14:textId="77777777" w:rsidR="00482D5F" w:rsidRDefault="00482D5F" w:rsidP="00F74D08">
      <w:pPr>
        <w:pStyle w:val="BodyText2"/>
        <w:tabs>
          <w:tab w:val="left" w:pos="680"/>
        </w:tabs>
        <w:jc w:val="both"/>
        <w:rPr>
          <w:rFonts w:cs="Arial"/>
          <w:b/>
          <w:sz w:val="22"/>
        </w:rPr>
      </w:pPr>
    </w:p>
    <w:p w14:paraId="7542DFB8" w14:textId="26FF2009" w:rsidR="00DB320C" w:rsidRDefault="00DB320C" w:rsidP="00F74D08">
      <w:pPr>
        <w:pStyle w:val="BodyText2"/>
        <w:jc w:val="both"/>
        <w:rPr>
          <w:rFonts w:cs="Arial"/>
          <w:sz w:val="22"/>
        </w:rPr>
      </w:pPr>
      <w:r>
        <w:rPr>
          <w:rFonts w:cs="Arial"/>
          <w:sz w:val="22"/>
        </w:rPr>
        <w:t xml:space="preserve">The </w:t>
      </w:r>
      <w:r w:rsidR="000F1F31">
        <w:rPr>
          <w:rFonts w:cs="Arial"/>
          <w:sz w:val="22"/>
        </w:rPr>
        <w:t xml:space="preserve">Director </w:t>
      </w:r>
      <w:r>
        <w:rPr>
          <w:rFonts w:cs="Arial"/>
          <w:sz w:val="22"/>
        </w:rPr>
        <w:t xml:space="preserve">of Finance is responsible for ensuring that appropriate procedures are in operation to enable the institution to receive all income to which it is entitled. </w:t>
      </w:r>
    </w:p>
    <w:p w14:paraId="218D81BE" w14:textId="77777777" w:rsidR="00DB320C" w:rsidRDefault="00DB320C" w:rsidP="00F74D08">
      <w:pPr>
        <w:pStyle w:val="BodyText2"/>
        <w:jc w:val="both"/>
        <w:rPr>
          <w:rFonts w:cs="Arial"/>
          <w:sz w:val="22"/>
        </w:rPr>
      </w:pPr>
    </w:p>
    <w:p w14:paraId="4CB71F14" w14:textId="247CB4D7" w:rsidR="00DB320C" w:rsidRDefault="00DB320C" w:rsidP="00F74D08">
      <w:pPr>
        <w:pStyle w:val="BodyText2"/>
        <w:jc w:val="both"/>
        <w:rPr>
          <w:rFonts w:cs="Arial"/>
          <w:sz w:val="22"/>
        </w:rPr>
      </w:pPr>
      <w:r>
        <w:rPr>
          <w:rFonts w:cs="Arial"/>
          <w:sz w:val="22"/>
        </w:rPr>
        <w:t xml:space="preserve">It is the responsibility of all staff to ensure that revenue to the institution is maximised by the efficient application of agreed procedures for the identification, collection and banking of income. In particular, this requires the prompt notification to the </w:t>
      </w:r>
      <w:r w:rsidR="000F1F31">
        <w:rPr>
          <w:rFonts w:cs="Arial"/>
          <w:sz w:val="22"/>
        </w:rPr>
        <w:t xml:space="preserve">Director </w:t>
      </w:r>
      <w:r>
        <w:rPr>
          <w:rFonts w:cs="Arial"/>
          <w:sz w:val="22"/>
        </w:rPr>
        <w:t>of Finance of sums due so that collection can be initiated.</w:t>
      </w:r>
      <w:r w:rsidR="00A70591">
        <w:rPr>
          <w:rFonts w:cs="Arial"/>
          <w:sz w:val="22"/>
        </w:rPr>
        <w:t xml:space="preserve">  In the event of services that the University are providing such as Room Bookings; External visitors staying in the Residences; or attendance at Courses or Conferences run by the University, it is the responsi</w:t>
      </w:r>
      <w:r w:rsidR="007E6769">
        <w:rPr>
          <w:rFonts w:cs="Arial"/>
          <w:sz w:val="22"/>
        </w:rPr>
        <w:t>bility of the Head of School/</w:t>
      </w:r>
      <w:r w:rsidR="00A70591">
        <w:rPr>
          <w:rFonts w:cs="Arial"/>
          <w:sz w:val="22"/>
        </w:rPr>
        <w:t>Service providing the service to ensure that the University obtains payment before the individual/company has the benefit of the service.</w:t>
      </w:r>
    </w:p>
    <w:p w14:paraId="28301FEE" w14:textId="77777777" w:rsidR="00DB320C" w:rsidRDefault="00DB320C" w:rsidP="00F74D08">
      <w:pPr>
        <w:pStyle w:val="BodyText2"/>
        <w:jc w:val="both"/>
        <w:rPr>
          <w:rFonts w:cs="Arial"/>
          <w:sz w:val="22"/>
        </w:rPr>
      </w:pPr>
    </w:p>
    <w:p w14:paraId="5945A2E2" w14:textId="5F325F17" w:rsidR="00156BDE" w:rsidRDefault="00156BDE" w:rsidP="006B1B17">
      <w:pPr>
        <w:jc w:val="both"/>
        <w:rPr>
          <w:rFonts w:cs="Arial"/>
        </w:rPr>
      </w:pPr>
      <w:r>
        <w:rPr>
          <w:rFonts w:cs="Arial"/>
        </w:rPr>
        <w:t xml:space="preserve">The </w:t>
      </w:r>
      <w:r w:rsidR="000F1F31">
        <w:rPr>
          <w:rFonts w:cs="Arial"/>
        </w:rPr>
        <w:t xml:space="preserve">Director </w:t>
      </w:r>
      <w:r>
        <w:rPr>
          <w:rFonts w:cs="Arial"/>
        </w:rPr>
        <w:t>of Finance is responsible for ensuring that all grants notified by the Funding Council and other bodies are received and appropriately recorded in the University’s accounts.</w:t>
      </w:r>
    </w:p>
    <w:p w14:paraId="5F86A57F" w14:textId="77777777" w:rsidR="00156BDE" w:rsidRDefault="00156BDE" w:rsidP="00F74D08">
      <w:pPr>
        <w:jc w:val="both"/>
        <w:rPr>
          <w:rFonts w:cs="Arial"/>
        </w:rPr>
      </w:pPr>
    </w:p>
    <w:p w14:paraId="4B87DA78" w14:textId="2A76DE08" w:rsidR="00DB320C" w:rsidRDefault="00DB320C" w:rsidP="00F74D08">
      <w:pPr>
        <w:pStyle w:val="BodyText2"/>
        <w:jc w:val="both"/>
        <w:rPr>
          <w:rFonts w:cs="Arial"/>
          <w:sz w:val="22"/>
        </w:rPr>
      </w:pPr>
      <w:r>
        <w:rPr>
          <w:rFonts w:cs="Arial"/>
          <w:sz w:val="22"/>
        </w:rPr>
        <w:t xml:space="preserve">The </w:t>
      </w:r>
      <w:r w:rsidR="000F1F31">
        <w:rPr>
          <w:rFonts w:cs="Arial"/>
          <w:sz w:val="22"/>
        </w:rPr>
        <w:t xml:space="preserve">Director </w:t>
      </w:r>
      <w:r>
        <w:rPr>
          <w:rFonts w:cs="Arial"/>
          <w:sz w:val="22"/>
        </w:rPr>
        <w:t>of Finance is responsible for ensuring that all claims for funds, including research grants and contracts, are made by the due date.</w:t>
      </w:r>
    </w:p>
    <w:p w14:paraId="35D5058F" w14:textId="77777777" w:rsidR="00DB320C" w:rsidRDefault="00DB320C" w:rsidP="00F74D08">
      <w:pPr>
        <w:pStyle w:val="BodyText2"/>
        <w:jc w:val="both"/>
        <w:rPr>
          <w:rFonts w:cs="Arial"/>
          <w:sz w:val="22"/>
        </w:rPr>
      </w:pPr>
    </w:p>
    <w:p w14:paraId="4843223B" w14:textId="77777777" w:rsidR="00482D5F" w:rsidRDefault="00DB320C" w:rsidP="00CF12E3">
      <w:pPr>
        <w:pStyle w:val="Heading3"/>
      </w:pPr>
      <w:bookmarkStart w:id="83" w:name="_Toc388814951"/>
      <w:bookmarkStart w:id="84" w:name="_Toc392596407"/>
      <w:r>
        <w:t>Receipt of cash, cheques and other negotiable instruments</w:t>
      </w:r>
      <w:bookmarkEnd w:id="83"/>
      <w:bookmarkEnd w:id="84"/>
    </w:p>
    <w:p w14:paraId="5284FEC2" w14:textId="77777777" w:rsidR="00DB320C" w:rsidRDefault="00DB320C" w:rsidP="00F74D08">
      <w:pPr>
        <w:pStyle w:val="BodyText2"/>
        <w:tabs>
          <w:tab w:val="left" w:pos="680"/>
        </w:tabs>
        <w:jc w:val="both"/>
        <w:rPr>
          <w:rFonts w:cs="Arial"/>
          <w:b/>
          <w:sz w:val="22"/>
        </w:rPr>
      </w:pPr>
      <w:r>
        <w:rPr>
          <w:rFonts w:cs="Arial"/>
          <w:b/>
          <w:sz w:val="22"/>
        </w:rPr>
        <w:tab/>
      </w:r>
    </w:p>
    <w:p w14:paraId="532E43B3" w14:textId="77777777" w:rsidR="00DB320C" w:rsidRDefault="00DB320C" w:rsidP="00F74D08">
      <w:pPr>
        <w:pStyle w:val="BodyText2"/>
        <w:jc w:val="both"/>
        <w:rPr>
          <w:rFonts w:cs="Arial"/>
          <w:sz w:val="22"/>
        </w:rPr>
      </w:pPr>
      <w:r>
        <w:rPr>
          <w:rFonts w:cs="Arial"/>
          <w:sz w:val="22"/>
        </w:rPr>
        <w:t xml:space="preserve">The </w:t>
      </w:r>
      <w:r w:rsidR="00721318">
        <w:rPr>
          <w:rFonts w:cs="Arial"/>
          <w:sz w:val="22"/>
        </w:rPr>
        <w:t xml:space="preserve">Head of Information Services </w:t>
      </w:r>
      <w:r>
        <w:rPr>
          <w:rFonts w:cs="Arial"/>
          <w:sz w:val="22"/>
        </w:rPr>
        <w:t>is responsible for the prompt collection, security and banking of all income received</w:t>
      </w:r>
      <w:r w:rsidR="00721318">
        <w:rPr>
          <w:rFonts w:cs="Arial"/>
          <w:sz w:val="22"/>
        </w:rPr>
        <w:t xml:space="preserve"> by Student Enquiry Zone (SEZ)</w:t>
      </w:r>
      <w:r>
        <w:rPr>
          <w:rFonts w:cs="Arial"/>
          <w:sz w:val="22"/>
        </w:rPr>
        <w:t xml:space="preserve">. All monies received by and for the University shall be passed promptly to the </w:t>
      </w:r>
      <w:r w:rsidR="00721318">
        <w:rPr>
          <w:rFonts w:cs="Arial"/>
          <w:sz w:val="22"/>
        </w:rPr>
        <w:t xml:space="preserve">SEZ team </w:t>
      </w:r>
      <w:r>
        <w:rPr>
          <w:rFonts w:cs="Arial"/>
          <w:sz w:val="22"/>
        </w:rPr>
        <w:t xml:space="preserve">for immediate lodging in the University's bank account. The </w:t>
      </w:r>
      <w:r w:rsidR="00721318">
        <w:rPr>
          <w:rFonts w:cs="Arial"/>
          <w:sz w:val="22"/>
        </w:rPr>
        <w:t xml:space="preserve">Head of Information Services </w:t>
      </w:r>
      <w:r>
        <w:rPr>
          <w:rFonts w:cs="Arial"/>
          <w:sz w:val="22"/>
        </w:rPr>
        <w:t>shall keep accurate chronological records of such deposits</w:t>
      </w:r>
      <w:r w:rsidR="00721318">
        <w:rPr>
          <w:rFonts w:cs="Arial"/>
          <w:sz w:val="22"/>
        </w:rPr>
        <w:t>, with income sheets passed to Finance on a daily basis in order that timely reconciliations can be made.</w:t>
      </w:r>
    </w:p>
    <w:p w14:paraId="30E80118" w14:textId="77777777" w:rsidR="00721318" w:rsidRDefault="00721318" w:rsidP="00F74D08">
      <w:pPr>
        <w:pStyle w:val="BodyText2"/>
        <w:jc w:val="both"/>
        <w:rPr>
          <w:rFonts w:cs="Arial"/>
          <w:sz w:val="22"/>
        </w:rPr>
      </w:pPr>
    </w:p>
    <w:p w14:paraId="4F7ED21B" w14:textId="77777777" w:rsidR="00721318" w:rsidRDefault="00721318" w:rsidP="00F74D08">
      <w:pPr>
        <w:pStyle w:val="BodyText2"/>
        <w:jc w:val="both"/>
        <w:rPr>
          <w:rFonts w:cs="Arial"/>
          <w:sz w:val="22"/>
        </w:rPr>
      </w:pPr>
      <w:r>
        <w:rPr>
          <w:rFonts w:cs="Arial"/>
          <w:sz w:val="22"/>
        </w:rPr>
        <w:t>The Director of Operations/Head of Estates and Campus Services is responsible for the prompt collection, security and banking of all income received by the Student Centre, and shall keep chronological records of such deposits, with income sheets passed to Finance on a daily basis in order that timely reconciliations can be made.</w:t>
      </w:r>
    </w:p>
    <w:p w14:paraId="4F4F2E39" w14:textId="77777777" w:rsidR="00156BDE" w:rsidRDefault="00156BDE">
      <w:pPr>
        <w:rPr>
          <w:rFonts w:cs="Arial"/>
        </w:rPr>
      </w:pPr>
    </w:p>
    <w:p w14:paraId="2BAD276F" w14:textId="28698959" w:rsidR="00156BDE" w:rsidRDefault="00156BDE" w:rsidP="00F74D08">
      <w:pPr>
        <w:jc w:val="both"/>
        <w:rPr>
          <w:rFonts w:cs="Arial"/>
        </w:rPr>
      </w:pPr>
      <w:r>
        <w:rPr>
          <w:rFonts w:cs="Arial"/>
        </w:rPr>
        <w:t xml:space="preserve">Receipts shall normally be issued in acknowledgement of all sums received, unless some other form of control is in operation with the consent of the </w:t>
      </w:r>
      <w:r w:rsidR="000F1F31">
        <w:rPr>
          <w:rFonts w:cs="Arial"/>
        </w:rPr>
        <w:t xml:space="preserve">Director </w:t>
      </w:r>
      <w:r>
        <w:rPr>
          <w:rFonts w:cs="Arial"/>
        </w:rPr>
        <w:t xml:space="preserve">of Finance. All receipt forms, invoices, tickets or other official documents in use and electronic collection systems must have the prior approval of the </w:t>
      </w:r>
      <w:r w:rsidR="00AE4C73">
        <w:rPr>
          <w:rFonts w:cs="Arial"/>
        </w:rPr>
        <w:t>Director</w:t>
      </w:r>
      <w:r>
        <w:rPr>
          <w:rFonts w:cs="Arial"/>
        </w:rPr>
        <w:t xml:space="preserve"> of Finance.</w:t>
      </w:r>
    </w:p>
    <w:p w14:paraId="2CCEA84A" w14:textId="77777777" w:rsidR="00156BDE" w:rsidRDefault="00156BDE" w:rsidP="00F74D08">
      <w:pPr>
        <w:jc w:val="both"/>
        <w:rPr>
          <w:rFonts w:cs="Arial"/>
        </w:rPr>
      </w:pPr>
    </w:p>
    <w:p w14:paraId="0F1AE5FE" w14:textId="77777777" w:rsidR="00156BDE" w:rsidRDefault="00156BDE" w:rsidP="00F74D08">
      <w:pPr>
        <w:jc w:val="both"/>
        <w:rPr>
          <w:rFonts w:cs="Arial"/>
        </w:rPr>
      </w:pPr>
      <w:r>
        <w:rPr>
          <w:rFonts w:cs="Arial"/>
        </w:rPr>
        <w:t>All payments shall be paid over gross and no payments shall be set off against receipts. Under no circumstances shall income be used to make petty cash disbursements, borrowed by staff for personal use, or used for the cashing of personal cheques.</w:t>
      </w:r>
    </w:p>
    <w:p w14:paraId="21F97A7C" w14:textId="77777777" w:rsidR="00156BDE" w:rsidRDefault="00156BDE" w:rsidP="00F74D08">
      <w:pPr>
        <w:jc w:val="both"/>
        <w:rPr>
          <w:rFonts w:cs="Arial"/>
        </w:rPr>
      </w:pPr>
    </w:p>
    <w:p w14:paraId="7ADCBDA9" w14:textId="77777777" w:rsidR="00156BDE" w:rsidRDefault="00156BDE" w:rsidP="00CF12E3">
      <w:pPr>
        <w:pStyle w:val="Heading3"/>
      </w:pPr>
      <w:bookmarkStart w:id="85" w:name="_Toc388814952"/>
      <w:bookmarkStart w:id="86" w:name="_Toc392596408"/>
      <w:r>
        <w:t>Collection of debts</w:t>
      </w:r>
      <w:bookmarkEnd w:id="85"/>
      <w:bookmarkEnd w:id="86"/>
    </w:p>
    <w:p w14:paraId="0164FBB4" w14:textId="77777777" w:rsidR="00156BDE" w:rsidRDefault="00156BDE" w:rsidP="00F74D08">
      <w:pPr>
        <w:jc w:val="both"/>
        <w:rPr>
          <w:rFonts w:cs="Arial"/>
          <w:b/>
        </w:rPr>
      </w:pPr>
    </w:p>
    <w:p w14:paraId="1A18CCE2" w14:textId="3ED90B7C" w:rsidR="00156BDE" w:rsidRDefault="00156BDE" w:rsidP="00F74D08">
      <w:pPr>
        <w:jc w:val="both"/>
        <w:rPr>
          <w:rFonts w:cs="Arial"/>
        </w:rPr>
      </w:pPr>
      <w:r>
        <w:rPr>
          <w:rFonts w:cs="Arial"/>
        </w:rPr>
        <w:lastRenderedPageBreak/>
        <w:t xml:space="preserve">In accordance with the University’s Debt Policy, the </w:t>
      </w:r>
      <w:r w:rsidR="000F1F31">
        <w:rPr>
          <w:rFonts w:cs="Arial"/>
        </w:rPr>
        <w:t xml:space="preserve">Director </w:t>
      </w:r>
      <w:r>
        <w:rPr>
          <w:rFonts w:cs="Arial"/>
        </w:rPr>
        <w:t>of Finance shall ensure that:</w:t>
      </w:r>
    </w:p>
    <w:p w14:paraId="4478BF30" w14:textId="77777777" w:rsidR="00156BDE" w:rsidRDefault="00156BDE" w:rsidP="00F74D08">
      <w:pPr>
        <w:jc w:val="both"/>
        <w:rPr>
          <w:rFonts w:cs="Arial"/>
        </w:rPr>
      </w:pPr>
    </w:p>
    <w:p w14:paraId="674B658C" w14:textId="77777777" w:rsidR="00156BDE" w:rsidRDefault="00156BDE" w:rsidP="008D41B4">
      <w:pPr>
        <w:numPr>
          <w:ilvl w:val="0"/>
          <w:numId w:val="8"/>
        </w:numPr>
        <w:jc w:val="both"/>
        <w:rPr>
          <w:rFonts w:cs="Arial"/>
        </w:rPr>
      </w:pPr>
      <w:r>
        <w:rPr>
          <w:rFonts w:cs="Arial"/>
        </w:rPr>
        <w:t>debtor invoices are raised promptly on official invoices</w:t>
      </w:r>
    </w:p>
    <w:p w14:paraId="52838A91" w14:textId="77777777" w:rsidR="00156BDE" w:rsidRDefault="00156BDE" w:rsidP="008D41B4">
      <w:pPr>
        <w:numPr>
          <w:ilvl w:val="0"/>
          <w:numId w:val="8"/>
        </w:numPr>
        <w:jc w:val="both"/>
        <w:rPr>
          <w:rFonts w:cs="Arial"/>
        </w:rPr>
      </w:pPr>
      <w:r>
        <w:rPr>
          <w:rFonts w:cs="Arial"/>
        </w:rPr>
        <w:t>invoices are prepared with care, showing the correct amount due with VAT correctly charged where appropriate</w:t>
      </w:r>
    </w:p>
    <w:p w14:paraId="1B67CD4C" w14:textId="77777777" w:rsidR="00156BDE" w:rsidRDefault="00156BDE" w:rsidP="008D41B4">
      <w:pPr>
        <w:numPr>
          <w:ilvl w:val="0"/>
          <w:numId w:val="8"/>
        </w:numPr>
        <w:jc w:val="both"/>
        <w:rPr>
          <w:rFonts w:cs="Arial"/>
        </w:rPr>
      </w:pPr>
      <w:r>
        <w:rPr>
          <w:rFonts w:cs="Arial"/>
        </w:rPr>
        <w:t>monies received are posted to the correct debtor account</w:t>
      </w:r>
    </w:p>
    <w:p w14:paraId="783B904F" w14:textId="77777777" w:rsidR="00156BDE" w:rsidRDefault="00156BDE" w:rsidP="008D41B4">
      <w:pPr>
        <w:numPr>
          <w:ilvl w:val="0"/>
          <w:numId w:val="8"/>
        </w:numPr>
        <w:jc w:val="both"/>
        <w:rPr>
          <w:rFonts w:cs="Arial"/>
        </w:rPr>
      </w:pPr>
      <w:r>
        <w:rPr>
          <w:rFonts w:cs="Arial"/>
        </w:rPr>
        <w:t>swift and effective action is taken in collecting overdue debts, in accordance with financial procedures</w:t>
      </w:r>
    </w:p>
    <w:p w14:paraId="201C0D47" w14:textId="77777777" w:rsidR="00156BDE" w:rsidRDefault="00156BDE" w:rsidP="008D41B4">
      <w:pPr>
        <w:numPr>
          <w:ilvl w:val="0"/>
          <w:numId w:val="8"/>
        </w:numPr>
        <w:jc w:val="both"/>
        <w:rPr>
          <w:rFonts w:cs="Arial"/>
        </w:rPr>
      </w:pPr>
      <w:r>
        <w:rPr>
          <w:rFonts w:cs="Arial"/>
        </w:rPr>
        <w:t>overdue debts are monitored and reports prepared for management.</w:t>
      </w:r>
    </w:p>
    <w:p w14:paraId="6F3629E4" w14:textId="77777777" w:rsidR="00156BDE" w:rsidRDefault="00156BDE" w:rsidP="00F74D08">
      <w:pPr>
        <w:jc w:val="both"/>
        <w:rPr>
          <w:rFonts w:cs="Arial"/>
        </w:rPr>
      </w:pPr>
    </w:p>
    <w:p w14:paraId="0BF20C83" w14:textId="77777777" w:rsidR="00156BDE" w:rsidRDefault="00156BDE" w:rsidP="00F74D08">
      <w:pPr>
        <w:jc w:val="both"/>
        <w:rPr>
          <w:rFonts w:cs="Arial"/>
        </w:rPr>
      </w:pPr>
      <w:r>
        <w:rPr>
          <w:rFonts w:cs="Arial"/>
        </w:rPr>
        <w:t>In addition, all Heads of School/Service must assist in minimising the risk to the University of the non-collection of debts and must help with the collection process where appropriate.</w:t>
      </w:r>
    </w:p>
    <w:p w14:paraId="5FD6BAA8" w14:textId="77777777" w:rsidR="00156BDE" w:rsidRDefault="00156BDE" w:rsidP="00F74D08">
      <w:pPr>
        <w:jc w:val="both"/>
        <w:rPr>
          <w:rFonts w:cs="Arial"/>
        </w:rPr>
      </w:pPr>
    </w:p>
    <w:p w14:paraId="4BC39A4B" w14:textId="279A5FBA" w:rsidR="00156BDE" w:rsidRDefault="00156BDE" w:rsidP="00F74D08">
      <w:pPr>
        <w:jc w:val="both"/>
        <w:rPr>
          <w:rFonts w:cs="Arial"/>
        </w:rPr>
      </w:pPr>
      <w:r>
        <w:rPr>
          <w:rFonts w:cs="Arial"/>
        </w:rPr>
        <w:t xml:space="preserve">Only the </w:t>
      </w:r>
      <w:r w:rsidR="000F1F31">
        <w:rPr>
          <w:rFonts w:cs="Arial"/>
        </w:rPr>
        <w:t xml:space="preserve">Director </w:t>
      </w:r>
      <w:r>
        <w:rPr>
          <w:rFonts w:cs="Arial"/>
        </w:rPr>
        <w:t>of Finance can implement credit arrangements and indicate the periods in which different types of invoices must be paid.</w:t>
      </w:r>
    </w:p>
    <w:p w14:paraId="2A03123A" w14:textId="77777777" w:rsidR="00156BDE" w:rsidRDefault="00156BDE" w:rsidP="00F74D08">
      <w:pPr>
        <w:jc w:val="both"/>
        <w:rPr>
          <w:rFonts w:cs="Arial"/>
        </w:rPr>
      </w:pPr>
    </w:p>
    <w:p w14:paraId="52DF12E3" w14:textId="545F2B81" w:rsidR="00156BDE" w:rsidRDefault="00156BDE" w:rsidP="00F74D08">
      <w:pPr>
        <w:jc w:val="both"/>
        <w:rPr>
          <w:rFonts w:cs="Arial"/>
        </w:rPr>
      </w:pPr>
      <w:r>
        <w:rPr>
          <w:rFonts w:cs="Arial"/>
        </w:rPr>
        <w:t xml:space="preserve">Requests to write off debts in excess of £5,000 must be referred in writing to the </w:t>
      </w:r>
      <w:r w:rsidR="00AE4C73">
        <w:rPr>
          <w:rFonts w:cs="Arial"/>
        </w:rPr>
        <w:t>Director</w:t>
      </w:r>
      <w:r>
        <w:rPr>
          <w:rFonts w:cs="Arial"/>
        </w:rPr>
        <w:t xml:space="preserve"> of Finance for submission to Finance and Corporate Performance Committee for consideration. Debts below this level may be written off with the permission of the </w:t>
      </w:r>
      <w:r w:rsidR="000F1F31">
        <w:rPr>
          <w:rFonts w:cs="Arial"/>
        </w:rPr>
        <w:t xml:space="preserve">Director </w:t>
      </w:r>
      <w:r>
        <w:rPr>
          <w:rFonts w:cs="Arial"/>
        </w:rPr>
        <w:t xml:space="preserve">of Finance and subsequently reported to FCPC by the </w:t>
      </w:r>
      <w:r w:rsidR="000F1F31">
        <w:rPr>
          <w:rFonts w:cs="Arial"/>
        </w:rPr>
        <w:t xml:space="preserve">Director </w:t>
      </w:r>
      <w:r>
        <w:rPr>
          <w:rFonts w:cs="Arial"/>
        </w:rPr>
        <w:t>of Finance.  Any debts written off will be charged against the cost centre that received the income.</w:t>
      </w:r>
    </w:p>
    <w:p w14:paraId="52E463CF" w14:textId="77777777" w:rsidR="00156BDE" w:rsidRDefault="00156BDE" w:rsidP="00F74D08">
      <w:pPr>
        <w:jc w:val="both"/>
        <w:rPr>
          <w:rFonts w:cs="Arial"/>
          <w:b/>
        </w:rPr>
      </w:pPr>
    </w:p>
    <w:p w14:paraId="1ED5D1C5" w14:textId="77777777" w:rsidR="00156BDE" w:rsidRDefault="00156BDE" w:rsidP="00CF12E3">
      <w:pPr>
        <w:pStyle w:val="Heading3"/>
      </w:pPr>
      <w:bookmarkStart w:id="87" w:name="_Toc388814953"/>
      <w:bookmarkStart w:id="88" w:name="_Toc392596409"/>
      <w:r>
        <w:t>Student Fees</w:t>
      </w:r>
      <w:bookmarkEnd w:id="87"/>
      <w:bookmarkEnd w:id="88"/>
    </w:p>
    <w:p w14:paraId="0BDD36AE" w14:textId="77777777" w:rsidR="00156BDE" w:rsidRDefault="00156BDE" w:rsidP="00F74D08">
      <w:pPr>
        <w:jc w:val="both"/>
        <w:rPr>
          <w:rFonts w:cs="Arial"/>
        </w:rPr>
      </w:pPr>
    </w:p>
    <w:p w14:paraId="408768F5" w14:textId="3727BC80" w:rsidR="00156BDE" w:rsidRDefault="00156BDE" w:rsidP="00F74D08">
      <w:pPr>
        <w:jc w:val="both"/>
        <w:rPr>
          <w:rFonts w:cs="Arial"/>
        </w:rPr>
      </w:pPr>
      <w:r>
        <w:rPr>
          <w:rFonts w:cs="Arial"/>
        </w:rPr>
        <w:t xml:space="preserve">The procedures for collecting tuition fees and residence fees must be approved by the </w:t>
      </w:r>
      <w:r w:rsidR="00AE4C73">
        <w:rPr>
          <w:rFonts w:cs="Arial"/>
        </w:rPr>
        <w:t>Director</w:t>
      </w:r>
      <w:r>
        <w:rPr>
          <w:rFonts w:cs="Arial"/>
        </w:rPr>
        <w:t xml:space="preserve"> of Finance, who is responsible for ensuring that all student fees due to the institution are received.</w:t>
      </w:r>
    </w:p>
    <w:p w14:paraId="25D25E3D" w14:textId="77777777" w:rsidR="00156BDE" w:rsidRDefault="00156BDE" w:rsidP="00F74D08">
      <w:pPr>
        <w:jc w:val="both"/>
        <w:rPr>
          <w:rFonts w:cs="Arial"/>
        </w:rPr>
      </w:pPr>
    </w:p>
    <w:p w14:paraId="12761ED5" w14:textId="77777777" w:rsidR="00156BDE" w:rsidRDefault="00156BDE" w:rsidP="00F74D08">
      <w:pPr>
        <w:jc w:val="both"/>
        <w:rPr>
          <w:rFonts w:cs="Arial"/>
        </w:rPr>
      </w:pPr>
      <w:r>
        <w:rPr>
          <w:rFonts w:cs="Arial"/>
        </w:rPr>
        <w:t xml:space="preserve">Any student who has any </w:t>
      </w:r>
      <w:r w:rsidR="006B1B17">
        <w:rPr>
          <w:rFonts w:cs="Arial"/>
        </w:rPr>
        <w:t xml:space="preserve">Tuition fee </w:t>
      </w:r>
      <w:r>
        <w:rPr>
          <w:rFonts w:cs="Arial"/>
        </w:rPr>
        <w:t xml:space="preserve">debt owing to the University shall not be allowed to graduate until all such debts have been cleared. Continuing students will not normally be allowed to register for the new session with any outstanding tuition fee debt. Continuing students with accommodation debt </w:t>
      </w:r>
      <w:r w:rsidR="00EF3678">
        <w:rPr>
          <w:rFonts w:cs="Arial"/>
        </w:rPr>
        <w:t xml:space="preserve">who do not </w:t>
      </w:r>
      <w:r w:rsidR="000C721A">
        <w:rPr>
          <w:rFonts w:cs="Arial"/>
        </w:rPr>
        <w:t>adhere</w:t>
      </w:r>
      <w:r w:rsidR="00EF3678">
        <w:rPr>
          <w:rFonts w:cs="Arial"/>
        </w:rPr>
        <w:t xml:space="preserve"> to a</w:t>
      </w:r>
      <w:r w:rsidR="000C721A">
        <w:rPr>
          <w:rFonts w:cs="Arial"/>
        </w:rPr>
        <w:t>n</w:t>
      </w:r>
      <w:r w:rsidR="00EF3678">
        <w:rPr>
          <w:rFonts w:cs="Arial"/>
        </w:rPr>
        <w:t xml:space="preserve"> agreed payment plan will be referred to one of </w:t>
      </w:r>
      <w:r w:rsidR="000C721A">
        <w:rPr>
          <w:rFonts w:cs="Arial"/>
        </w:rPr>
        <w:t>the Debt Collection Agencies which the University uses.</w:t>
      </w:r>
    </w:p>
    <w:p w14:paraId="58898E98" w14:textId="77777777" w:rsidR="00156BDE" w:rsidRDefault="00156BDE" w:rsidP="00F74D08">
      <w:pPr>
        <w:jc w:val="both"/>
        <w:rPr>
          <w:rFonts w:cs="Arial"/>
        </w:rPr>
      </w:pPr>
    </w:p>
    <w:p w14:paraId="3030466B" w14:textId="77777777" w:rsidR="00156BDE" w:rsidRDefault="00156BDE" w:rsidP="00CF12E3">
      <w:pPr>
        <w:pStyle w:val="Heading2"/>
      </w:pPr>
      <w:bookmarkStart w:id="89" w:name="_Toc388814954"/>
      <w:bookmarkStart w:id="90" w:name="_Toc392596410"/>
      <w:r>
        <w:t>Research Grant and Contracts</w:t>
      </w:r>
      <w:bookmarkEnd w:id="89"/>
      <w:bookmarkEnd w:id="90"/>
    </w:p>
    <w:p w14:paraId="470A519C" w14:textId="77777777" w:rsidR="00156BDE" w:rsidRDefault="00156BDE" w:rsidP="00F74D08">
      <w:pPr>
        <w:jc w:val="both"/>
        <w:rPr>
          <w:rFonts w:cs="Arial"/>
        </w:rPr>
      </w:pPr>
    </w:p>
    <w:p w14:paraId="71E9A63C" w14:textId="77777777" w:rsidR="00156BDE" w:rsidRDefault="00156BDE" w:rsidP="00F74D08">
      <w:pPr>
        <w:jc w:val="both"/>
        <w:rPr>
          <w:rFonts w:cs="Arial"/>
        </w:rPr>
      </w:pPr>
      <w:r w:rsidRPr="00801B5C">
        <w:rPr>
          <w:rFonts w:cs="Arial"/>
        </w:rPr>
        <w:t>All income arising from research grants and contracts awarded to staff of the University shall be vested in the University.</w:t>
      </w:r>
      <w:r>
        <w:rPr>
          <w:rFonts w:cs="Arial"/>
        </w:rPr>
        <w:t xml:space="preserve"> All expenditure on pay and non-pay items in respect of research grants and contracts shall be governed by the Regulations.</w:t>
      </w:r>
    </w:p>
    <w:p w14:paraId="2B9B4076" w14:textId="77777777" w:rsidR="00156BDE" w:rsidRDefault="00156BDE" w:rsidP="00F74D08">
      <w:pPr>
        <w:jc w:val="both"/>
        <w:rPr>
          <w:rFonts w:cs="Arial"/>
        </w:rPr>
      </w:pPr>
    </w:p>
    <w:p w14:paraId="7E04C1A9" w14:textId="08CC82B7" w:rsidR="00156BDE" w:rsidRDefault="00156BDE" w:rsidP="00F74D08">
      <w:pPr>
        <w:jc w:val="both"/>
        <w:rPr>
          <w:rFonts w:cs="Arial"/>
        </w:rPr>
      </w:pPr>
      <w:r>
        <w:rPr>
          <w:rFonts w:cs="Arial"/>
        </w:rPr>
        <w:t xml:space="preserve">Where a member of staff is involved in any research contract or such other arrangement in which he has an interest, pecuniary or otherwise, such interest must be disclosed to the </w:t>
      </w:r>
      <w:r w:rsidR="000F1F31">
        <w:rPr>
          <w:rFonts w:cs="Arial"/>
        </w:rPr>
        <w:t xml:space="preserve">Director </w:t>
      </w:r>
      <w:r>
        <w:rPr>
          <w:rFonts w:cs="Arial"/>
        </w:rPr>
        <w:t>of Finance prior to the commencement of such contract or arrangement together with any regulations or conditions set by the sponsoring body.</w:t>
      </w:r>
    </w:p>
    <w:p w14:paraId="17866596" w14:textId="77777777" w:rsidR="00156BDE" w:rsidRDefault="00156BDE" w:rsidP="00F74D08">
      <w:pPr>
        <w:jc w:val="both"/>
        <w:rPr>
          <w:rFonts w:cs="Arial"/>
        </w:rPr>
      </w:pPr>
    </w:p>
    <w:p w14:paraId="19F3E244" w14:textId="77777777" w:rsidR="00156BDE" w:rsidRDefault="00156BDE" w:rsidP="00F74D08">
      <w:pPr>
        <w:jc w:val="both"/>
        <w:rPr>
          <w:rFonts w:cs="Arial"/>
        </w:rPr>
      </w:pPr>
      <w:r>
        <w:rPr>
          <w:rFonts w:cs="Arial"/>
        </w:rPr>
        <w:t>The term “research grant” is used to refer to research funding from the UK research councils, charities or funding bodies. Most other externally financed research projects are classified as “research contracts”.</w:t>
      </w:r>
    </w:p>
    <w:p w14:paraId="3C3C1C13" w14:textId="77777777" w:rsidR="00156BDE" w:rsidRDefault="00156BDE" w:rsidP="00F74D08">
      <w:pPr>
        <w:jc w:val="both"/>
        <w:rPr>
          <w:rFonts w:cs="Arial"/>
        </w:rPr>
      </w:pPr>
    </w:p>
    <w:p w14:paraId="690DE8C8" w14:textId="77777777" w:rsidR="00792EC9" w:rsidRDefault="00792EC9" w:rsidP="006B1B17">
      <w:pPr>
        <w:pStyle w:val="Heading3"/>
      </w:pPr>
      <w:bookmarkStart w:id="91" w:name="_Toc392596411"/>
      <w:r>
        <w:t>Responsibility of Head of School/Service</w:t>
      </w:r>
      <w:bookmarkEnd w:id="91"/>
    </w:p>
    <w:p w14:paraId="55A81F5D" w14:textId="77777777" w:rsidR="00792EC9" w:rsidRDefault="00792EC9" w:rsidP="00F74D08">
      <w:pPr>
        <w:jc w:val="both"/>
        <w:rPr>
          <w:rFonts w:cs="Arial"/>
        </w:rPr>
      </w:pPr>
    </w:p>
    <w:p w14:paraId="2DC82367" w14:textId="28BF595C" w:rsidR="00156BDE" w:rsidRDefault="00156BDE" w:rsidP="00F74D08">
      <w:pPr>
        <w:jc w:val="both"/>
        <w:rPr>
          <w:rFonts w:cs="Arial"/>
        </w:rPr>
      </w:pPr>
      <w:r>
        <w:rPr>
          <w:rFonts w:cs="Arial"/>
        </w:rPr>
        <w:t xml:space="preserve">Where approaches are to be made to outside bodies for support for research projects or where contracts are to be undertaken on behalf of outside bodies, it is the responsibility of the Head of School/Service to ensure that the financial implications have been appraised by the </w:t>
      </w:r>
      <w:r w:rsidR="000F1F31">
        <w:rPr>
          <w:rFonts w:cs="Arial"/>
        </w:rPr>
        <w:t xml:space="preserve">Director </w:t>
      </w:r>
      <w:r>
        <w:rPr>
          <w:rFonts w:cs="Arial"/>
        </w:rPr>
        <w:t xml:space="preserve">of Finance. This will </w:t>
      </w:r>
      <w:r>
        <w:rPr>
          <w:rFonts w:cs="Arial"/>
        </w:rPr>
        <w:lastRenderedPageBreak/>
        <w:t>include checking the ‘credit-worthiness’ of the funder and obtaining a set of grant terms and conditions from each organisation providing funding to enable appropriate monitoring of compliance.</w:t>
      </w:r>
    </w:p>
    <w:p w14:paraId="7203007B" w14:textId="77777777" w:rsidR="00721318" w:rsidRDefault="00721318" w:rsidP="00F74D08">
      <w:pPr>
        <w:jc w:val="both"/>
        <w:rPr>
          <w:rFonts w:cs="Arial"/>
        </w:rPr>
      </w:pPr>
      <w:r>
        <w:rPr>
          <w:rFonts w:cs="Arial"/>
        </w:rPr>
        <w:t>Research grants and contracts shall be accepted on behalf of the University by the Head of School, once the requirements of 17.2 have been satisfied, including where there has not been full economic recovery.</w:t>
      </w:r>
    </w:p>
    <w:p w14:paraId="78365542" w14:textId="77777777" w:rsidR="00156BDE" w:rsidRDefault="00156BDE" w:rsidP="00F74D08">
      <w:pPr>
        <w:jc w:val="both"/>
        <w:rPr>
          <w:rFonts w:cs="Arial"/>
        </w:rPr>
      </w:pPr>
    </w:p>
    <w:p w14:paraId="5771B871" w14:textId="4FD3DEB6" w:rsidR="00792EC9" w:rsidRDefault="00792EC9" w:rsidP="006B1B17">
      <w:pPr>
        <w:pStyle w:val="Heading3"/>
      </w:pPr>
      <w:bookmarkStart w:id="92" w:name="_Toc392596412"/>
      <w:r>
        <w:t xml:space="preserve">Responsibility of </w:t>
      </w:r>
      <w:r w:rsidR="000F1F31">
        <w:t xml:space="preserve">Director </w:t>
      </w:r>
      <w:r>
        <w:t>of Finance</w:t>
      </w:r>
      <w:bookmarkEnd w:id="92"/>
    </w:p>
    <w:p w14:paraId="40BD9D72" w14:textId="77777777" w:rsidR="00792EC9" w:rsidRDefault="00792EC9" w:rsidP="00F74D08">
      <w:pPr>
        <w:jc w:val="both"/>
        <w:rPr>
          <w:rFonts w:cs="Arial"/>
        </w:rPr>
      </w:pPr>
    </w:p>
    <w:p w14:paraId="454DE273" w14:textId="26BDE3C4" w:rsidR="00156BDE" w:rsidRDefault="00156BDE" w:rsidP="00F74D08">
      <w:pPr>
        <w:jc w:val="both"/>
        <w:rPr>
          <w:rFonts w:cs="Arial"/>
        </w:rPr>
      </w:pPr>
      <w:r>
        <w:rPr>
          <w:rFonts w:cs="Arial"/>
        </w:rPr>
        <w:t xml:space="preserve">The </w:t>
      </w:r>
      <w:r w:rsidR="000F1F31">
        <w:rPr>
          <w:rFonts w:cs="Arial"/>
        </w:rPr>
        <w:t xml:space="preserve">Director </w:t>
      </w:r>
      <w:r>
        <w:rPr>
          <w:rFonts w:cs="Arial"/>
        </w:rPr>
        <w:t xml:space="preserve">of Finance is responsible for examining every formal application for grant and shall ensure that there is adequate provision of resources to meet all commitments. The </w:t>
      </w:r>
      <w:r w:rsidR="000F1F31">
        <w:rPr>
          <w:rFonts w:cs="Arial"/>
        </w:rPr>
        <w:t xml:space="preserve">Director </w:t>
      </w:r>
      <w:r>
        <w:rPr>
          <w:rFonts w:cs="Arial"/>
        </w:rPr>
        <w:t>of Finance should ensure that the full economic cost of research contracts is established. The research agreement must be in line with the institution’s policy with regard to indirect costs and other expenses and taking into account of different procedures for the pricing of research projects depending on the nature of the funding body.</w:t>
      </w:r>
    </w:p>
    <w:p w14:paraId="57F52CEB" w14:textId="77777777" w:rsidR="00156BDE" w:rsidRDefault="00156BDE" w:rsidP="00F74D08">
      <w:pPr>
        <w:jc w:val="both"/>
        <w:rPr>
          <w:rFonts w:cs="Arial"/>
        </w:rPr>
      </w:pPr>
    </w:p>
    <w:p w14:paraId="73C916B9" w14:textId="5DD797C4" w:rsidR="00156BDE" w:rsidRDefault="00156BDE" w:rsidP="00F74D08">
      <w:pPr>
        <w:jc w:val="both"/>
        <w:rPr>
          <w:rFonts w:cs="Arial"/>
        </w:rPr>
      </w:pPr>
      <w:r>
        <w:rPr>
          <w:rFonts w:cs="Arial"/>
        </w:rPr>
        <w:t xml:space="preserve">The </w:t>
      </w:r>
      <w:r w:rsidR="000F1F31">
        <w:rPr>
          <w:rFonts w:cs="Arial"/>
        </w:rPr>
        <w:t xml:space="preserve">Director </w:t>
      </w:r>
      <w:r>
        <w:rPr>
          <w:rFonts w:cs="Arial"/>
        </w:rPr>
        <w:t>of Finance shall maintain all financial records relating to research grants and contracts and shall initiate all claims for reimbursement from sponsoring bodies by the due date. Each grant or contract will have a named principal investigator and will be assigned a unique cost centre or project code within the School, although in certain cases, small projects may be amalgamated.</w:t>
      </w:r>
    </w:p>
    <w:p w14:paraId="0479B1DE" w14:textId="77777777" w:rsidR="00156BDE" w:rsidRDefault="00156BDE" w:rsidP="00F74D08">
      <w:pPr>
        <w:jc w:val="both"/>
        <w:rPr>
          <w:rFonts w:cs="Arial"/>
        </w:rPr>
      </w:pPr>
    </w:p>
    <w:p w14:paraId="4BA95276" w14:textId="77777777" w:rsidR="00156BDE" w:rsidRDefault="00156BDE" w:rsidP="00F74D08">
      <w:pPr>
        <w:jc w:val="both"/>
        <w:rPr>
          <w:rFonts w:cs="Arial"/>
        </w:rPr>
      </w:pPr>
      <w:r>
        <w:rPr>
          <w:rFonts w:cs="Arial"/>
        </w:rPr>
        <w:t>Control of pay and non-pay expenditure may be delegated by the Head of School/Service to the grant holder but any overspend or under-recovery of overheads is to be the clear responsibility of the School/Service, with any loss being a charge on it.</w:t>
      </w:r>
    </w:p>
    <w:p w14:paraId="39CD5747" w14:textId="77777777" w:rsidR="00156BDE" w:rsidRDefault="00156BDE" w:rsidP="00F74D08">
      <w:pPr>
        <w:jc w:val="both"/>
        <w:rPr>
          <w:rFonts w:cs="Arial"/>
        </w:rPr>
      </w:pPr>
    </w:p>
    <w:p w14:paraId="159A138A" w14:textId="77777777" w:rsidR="00156BDE" w:rsidRDefault="00156BDE" w:rsidP="00F74D08">
      <w:pPr>
        <w:jc w:val="both"/>
        <w:rPr>
          <w:rFonts w:cs="Arial"/>
        </w:rPr>
      </w:pPr>
      <w:r>
        <w:rPr>
          <w:rFonts w:cs="Arial"/>
        </w:rPr>
        <w:t>All staff must comply with any requirements of the Transparency Review, in particular the full economic costing of research activity.</w:t>
      </w:r>
    </w:p>
    <w:p w14:paraId="52EC5951" w14:textId="77777777" w:rsidR="00156BDE" w:rsidRDefault="00156BDE" w:rsidP="00F74D08">
      <w:pPr>
        <w:jc w:val="both"/>
        <w:rPr>
          <w:rFonts w:cs="Arial"/>
        </w:rPr>
      </w:pPr>
    </w:p>
    <w:p w14:paraId="502B5D81" w14:textId="77777777" w:rsidR="00156BDE" w:rsidRDefault="00156BDE" w:rsidP="00F74D08">
      <w:pPr>
        <w:jc w:val="both"/>
        <w:rPr>
          <w:rFonts w:cs="Arial"/>
        </w:rPr>
      </w:pPr>
      <w:r>
        <w:rPr>
          <w:rFonts w:cs="Arial"/>
        </w:rPr>
        <w:t>Many grant-awarding bodies and contracting organisations stipulate conditions under which their funding is given. In addition, there are often procedures to be followed regarding the submission of interim or final reports or the provision of other relevant information.</w:t>
      </w:r>
    </w:p>
    <w:p w14:paraId="2AAEF8FA" w14:textId="77777777" w:rsidR="00156BDE" w:rsidRDefault="00156BDE" w:rsidP="00F74D08">
      <w:pPr>
        <w:jc w:val="both"/>
        <w:rPr>
          <w:rFonts w:cs="Arial"/>
        </w:rPr>
      </w:pPr>
    </w:p>
    <w:p w14:paraId="159263DE" w14:textId="77777777" w:rsidR="00156BDE" w:rsidRDefault="00156BDE" w:rsidP="00F74D08">
      <w:pPr>
        <w:jc w:val="both"/>
        <w:rPr>
          <w:rFonts w:cs="Arial"/>
        </w:rPr>
      </w:pPr>
      <w:r>
        <w:rPr>
          <w:rFonts w:cs="Arial"/>
        </w:rPr>
        <w:t>Failure to respond to these conditions often means that the institution will suffer a significant financial penalty. It is the responsibility of the named grant-holder to ensure that conditions of funding are met. Any loss to the University resulting from a failure to meet conditions of funding will be charged to the School.</w:t>
      </w:r>
    </w:p>
    <w:p w14:paraId="2C0DF558" w14:textId="77777777" w:rsidR="00156BDE" w:rsidRDefault="00156BDE" w:rsidP="00F74D08">
      <w:pPr>
        <w:jc w:val="both"/>
        <w:rPr>
          <w:rFonts w:cs="Arial"/>
        </w:rPr>
      </w:pPr>
    </w:p>
    <w:p w14:paraId="2E8A0590" w14:textId="77777777" w:rsidR="00156BDE" w:rsidRDefault="00156BDE" w:rsidP="00CF12E3">
      <w:pPr>
        <w:pStyle w:val="Heading2"/>
      </w:pPr>
      <w:bookmarkStart w:id="93" w:name="_Toc388814955"/>
      <w:bookmarkStart w:id="94" w:name="_Toc392596413"/>
      <w:r>
        <w:t>Other income-generating activity</w:t>
      </w:r>
      <w:bookmarkEnd w:id="93"/>
      <w:bookmarkEnd w:id="94"/>
    </w:p>
    <w:p w14:paraId="000441EE" w14:textId="77777777" w:rsidR="00156BDE" w:rsidRDefault="00156BDE" w:rsidP="00F74D08">
      <w:pPr>
        <w:jc w:val="both"/>
        <w:rPr>
          <w:rFonts w:cs="Arial"/>
        </w:rPr>
      </w:pPr>
    </w:p>
    <w:p w14:paraId="3E61E80E" w14:textId="77777777" w:rsidR="00156BDE" w:rsidRDefault="00156BDE" w:rsidP="00CF12E3">
      <w:pPr>
        <w:pStyle w:val="Heading3"/>
      </w:pPr>
      <w:bookmarkStart w:id="95" w:name="_Toc388814956"/>
      <w:bookmarkStart w:id="96" w:name="_Toc392596414"/>
      <w:r>
        <w:t>Commercial activity/Consultancy</w:t>
      </w:r>
      <w:bookmarkEnd w:id="95"/>
      <w:bookmarkEnd w:id="96"/>
    </w:p>
    <w:p w14:paraId="4D103B73" w14:textId="77777777" w:rsidR="00156BDE" w:rsidRDefault="00156BDE" w:rsidP="00F74D08">
      <w:pPr>
        <w:jc w:val="both"/>
        <w:rPr>
          <w:rFonts w:cs="Arial"/>
          <w:b/>
          <w:bCs/>
        </w:rPr>
      </w:pPr>
    </w:p>
    <w:p w14:paraId="02C594BB" w14:textId="32E61192" w:rsidR="00156BDE" w:rsidRDefault="00156BDE" w:rsidP="00F74D08">
      <w:pPr>
        <w:jc w:val="both"/>
        <w:rPr>
          <w:rFonts w:cs="Arial"/>
        </w:rPr>
      </w:pPr>
      <w:r>
        <w:rPr>
          <w:rFonts w:cs="Arial"/>
        </w:rPr>
        <w:t xml:space="preserve">All commercial contracts shall be subject to the University's standard terms of business. Close liaison with both the Research Office and the Finance Department is required throughout all stages of carrying out commercial activity including the initial costing of the project, distribution of income on commercial activity to central funds will be 35%. At an early stage, before contracts are entered, the </w:t>
      </w:r>
      <w:smartTag w:uri="urn:schemas-microsoft-com:office:smarttags" w:element="PersonName">
        <w:r>
          <w:rPr>
            <w:rFonts w:cs="Arial"/>
          </w:rPr>
          <w:t>Finance</w:t>
        </w:r>
      </w:smartTag>
      <w:r>
        <w:rPr>
          <w:rFonts w:cs="Arial"/>
        </w:rPr>
        <w:t xml:space="preserve"> department must be given the opportunity to carry out a credit check of the client.</w:t>
      </w:r>
    </w:p>
    <w:p w14:paraId="70E77743" w14:textId="77777777" w:rsidR="00156BDE" w:rsidRDefault="00156BDE" w:rsidP="00F74D08">
      <w:pPr>
        <w:jc w:val="both"/>
        <w:rPr>
          <w:rFonts w:cs="Arial"/>
        </w:rPr>
      </w:pPr>
    </w:p>
    <w:p w14:paraId="7AD7416C" w14:textId="3F3CDFF0" w:rsidR="00156BDE" w:rsidRDefault="00156BDE" w:rsidP="00F74D08">
      <w:pPr>
        <w:jc w:val="both"/>
        <w:rPr>
          <w:rFonts w:cs="Arial"/>
        </w:rPr>
      </w:pPr>
      <w:r>
        <w:rPr>
          <w:rFonts w:cs="Arial"/>
        </w:rPr>
        <w:t xml:space="preserve">All activity must normally be intended to generate a surplus; however, a decision may be taken by the Head of School/Service to approve the activity based on other valuable non-tangible benefits. The costing of inputs and the pricing of outputs must be carried out in accordance with the University’s costing and pricing policy contained in the above procedural guidelines. For all contracts, costing and pricing must be agreed with the </w:t>
      </w:r>
      <w:r w:rsidR="000F1F31">
        <w:rPr>
          <w:rFonts w:cs="Arial"/>
        </w:rPr>
        <w:t xml:space="preserve">Director </w:t>
      </w:r>
      <w:r>
        <w:rPr>
          <w:rFonts w:cs="Arial"/>
        </w:rPr>
        <w:t>of Finance before any quotation is issued to the client.</w:t>
      </w:r>
    </w:p>
    <w:p w14:paraId="2EF5B55C" w14:textId="77777777" w:rsidR="00156BDE" w:rsidRDefault="00156BDE" w:rsidP="00F74D08">
      <w:pPr>
        <w:jc w:val="both"/>
        <w:rPr>
          <w:rFonts w:cs="Arial"/>
        </w:rPr>
      </w:pPr>
    </w:p>
    <w:p w14:paraId="233B5E45" w14:textId="1D67C21F" w:rsidR="00156BDE" w:rsidRDefault="00156BDE" w:rsidP="00F74D08">
      <w:pPr>
        <w:jc w:val="both"/>
        <w:rPr>
          <w:rFonts w:cs="Arial"/>
        </w:rPr>
      </w:pPr>
      <w:r>
        <w:rPr>
          <w:rFonts w:cs="Arial"/>
        </w:rPr>
        <w:t xml:space="preserve">The </w:t>
      </w:r>
      <w:r w:rsidR="000F1F31">
        <w:rPr>
          <w:rFonts w:cs="Arial"/>
        </w:rPr>
        <w:t xml:space="preserve">Director </w:t>
      </w:r>
      <w:r>
        <w:rPr>
          <w:rFonts w:cs="Arial"/>
        </w:rPr>
        <w:t>of Finance shall maintain all financial records relating to commercial activity. Each contract will have a named Project Leader and will be assigned a unique cost centre or project code within the School. Control of pay and non-pay expenditure may be delegated by the Head of School/Service to the lead consultant but any unexpected loss on the contract will be the responsibility of the School/Service.</w:t>
      </w:r>
    </w:p>
    <w:p w14:paraId="379C3A5C" w14:textId="77777777" w:rsidR="00156BDE" w:rsidRDefault="00156BDE" w:rsidP="00F74D08">
      <w:pPr>
        <w:jc w:val="both"/>
        <w:rPr>
          <w:rFonts w:cs="Arial"/>
        </w:rPr>
      </w:pPr>
    </w:p>
    <w:p w14:paraId="7F77A539" w14:textId="77777777" w:rsidR="00156BDE" w:rsidRDefault="00156BDE" w:rsidP="00F74D08">
      <w:pPr>
        <w:jc w:val="both"/>
        <w:rPr>
          <w:rFonts w:cs="Arial"/>
        </w:rPr>
      </w:pPr>
      <w:r>
        <w:rPr>
          <w:rFonts w:cs="Arial"/>
        </w:rPr>
        <w:t>It is the responsibility of the Project Leader approved by the Head of School/Service to request that the Finance Department issue an invoice for work completed.  In respect of Courses and Conferences run by the University, the Head of School/Service should ensure that it obtains payment before the individuals are allowed to attend the Course or Conference in line with normal commercial practice.</w:t>
      </w:r>
    </w:p>
    <w:p w14:paraId="2C0A78B0" w14:textId="77777777" w:rsidR="00156BDE" w:rsidRDefault="00156BDE" w:rsidP="00F74D08">
      <w:pPr>
        <w:jc w:val="both"/>
        <w:rPr>
          <w:rFonts w:cs="Arial"/>
        </w:rPr>
      </w:pPr>
    </w:p>
    <w:p w14:paraId="28C4D0E1" w14:textId="308EE120" w:rsidR="00156BDE" w:rsidRDefault="00156BDE" w:rsidP="00F74D08">
      <w:pPr>
        <w:jc w:val="both"/>
        <w:rPr>
          <w:rFonts w:cs="Arial"/>
        </w:rPr>
      </w:pPr>
      <w:r>
        <w:rPr>
          <w:rFonts w:cs="Arial"/>
        </w:rPr>
        <w:t xml:space="preserve">Profits earned by the School/Service may be available to fund investment in capital assets or other strategic activities. Approval must be sought from the Principal or Vice-Principal in his absence for such expenditure and this expenditure must then be reflected by the </w:t>
      </w:r>
      <w:r w:rsidR="000F1F31">
        <w:rPr>
          <w:rFonts w:cs="Arial"/>
        </w:rPr>
        <w:t xml:space="preserve">Director </w:t>
      </w:r>
      <w:r>
        <w:rPr>
          <w:rFonts w:cs="Arial"/>
        </w:rPr>
        <w:t>of Finance in the University’s capital or revenue budget and obtain the necessary approval by Court.</w:t>
      </w:r>
    </w:p>
    <w:p w14:paraId="218E1285" w14:textId="77777777" w:rsidR="00156BDE" w:rsidRDefault="00156BDE" w:rsidP="00F74D08">
      <w:pPr>
        <w:jc w:val="both"/>
        <w:rPr>
          <w:rFonts w:cs="Arial"/>
        </w:rPr>
      </w:pPr>
    </w:p>
    <w:p w14:paraId="6269366E" w14:textId="77777777" w:rsidR="00DB320C" w:rsidRPr="00CF12E3" w:rsidRDefault="00DB320C" w:rsidP="00CF12E3">
      <w:pPr>
        <w:pStyle w:val="Heading3"/>
        <w:rPr>
          <w:rStyle w:val="Strong"/>
          <w:b/>
          <w:bCs w:val="0"/>
        </w:rPr>
      </w:pPr>
      <w:bookmarkStart w:id="97" w:name="_Toc388814957"/>
      <w:bookmarkStart w:id="98" w:name="_Toc392596415"/>
      <w:r w:rsidRPr="00CF12E3">
        <w:rPr>
          <w:rStyle w:val="Strong"/>
          <w:b/>
          <w:bCs w:val="0"/>
        </w:rPr>
        <w:t>Private consultancy</w:t>
      </w:r>
      <w:bookmarkEnd w:id="97"/>
      <w:bookmarkEnd w:id="98"/>
    </w:p>
    <w:p w14:paraId="795A0A0D" w14:textId="77777777" w:rsidR="00482D5F" w:rsidRDefault="00482D5F" w:rsidP="00F74D08">
      <w:pPr>
        <w:tabs>
          <w:tab w:val="left" w:pos="426"/>
        </w:tabs>
        <w:jc w:val="both"/>
        <w:rPr>
          <w:rStyle w:val="Strong"/>
          <w:rFonts w:cs="Arial"/>
        </w:rPr>
      </w:pPr>
    </w:p>
    <w:p w14:paraId="0E408ABD" w14:textId="77777777" w:rsidR="00DB320C" w:rsidRDefault="00DB320C" w:rsidP="00F74D08">
      <w:pPr>
        <w:tabs>
          <w:tab w:val="left" w:pos="426"/>
        </w:tabs>
        <w:jc w:val="both"/>
        <w:rPr>
          <w:rFonts w:cs="Arial"/>
          <w:snapToGrid w:val="0"/>
        </w:rPr>
      </w:pPr>
      <w:r>
        <w:rPr>
          <w:rStyle w:val="Strong"/>
          <w:rFonts w:cs="Arial"/>
          <w:b w:val="0"/>
        </w:rPr>
        <w:t>Private consultancy</w:t>
      </w:r>
      <w:r>
        <w:rPr>
          <w:rFonts w:cs="Arial"/>
        </w:rPr>
        <w:t xml:space="preserve"> is when the member of staff acts entirely in a private (personal) capacity, so that the client has no link to Abertay. </w:t>
      </w:r>
      <w:r>
        <w:rPr>
          <w:rFonts w:cs="Arial"/>
          <w:snapToGrid w:val="0"/>
        </w:rPr>
        <w:t>The employment contract for academic staff states that Abertay will be prepared to consider giving its consent to private consultancy work or collaborative arrangements with external organisations provided that any such arrangement is entered into in accordance with the terms of the Abertay’s Intellectual Property Policy, and that it does not generate a conflict of interest e.g. the client is a preferred supplier to the University.</w:t>
      </w:r>
    </w:p>
    <w:p w14:paraId="5D172B6E" w14:textId="77777777" w:rsidR="00DB320C" w:rsidRDefault="00DB320C" w:rsidP="00F74D08">
      <w:pPr>
        <w:tabs>
          <w:tab w:val="left" w:pos="426"/>
        </w:tabs>
        <w:jc w:val="both"/>
        <w:rPr>
          <w:rFonts w:cs="Arial"/>
          <w:snapToGrid w:val="0"/>
        </w:rPr>
      </w:pPr>
    </w:p>
    <w:p w14:paraId="5CEA12B2" w14:textId="77777777" w:rsidR="00DB320C" w:rsidRDefault="00DB320C" w:rsidP="00F74D08">
      <w:pPr>
        <w:pStyle w:val="NormalWeb"/>
        <w:spacing w:before="0" w:after="0"/>
        <w:jc w:val="both"/>
        <w:rPr>
          <w:rFonts w:ascii="Arial" w:hAnsi="Arial" w:cs="Arial"/>
          <w:snapToGrid w:val="0"/>
          <w:sz w:val="22"/>
        </w:rPr>
      </w:pPr>
      <w:r>
        <w:rPr>
          <w:rFonts w:ascii="Arial" w:hAnsi="Arial" w:cs="Arial"/>
          <w:sz w:val="22"/>
        </w:rPr>
        <w:t xml:space="preserve">The consultant must </w:t>
      </w:r>
      <w:r>
        <w:rPr>
          <w:rStyle w:val="Strong"/>
          <w:rFonts w:ascii="Arial" w:hAnsi="Arial" w:cs="Arial"/>
          <w:b w:val="0"/>
          <w:color w:val="auto"/>
          <w:sz w:val="22"/>
        </w:rPr>
        <w:t>not</w:t>
      </w:r>
      <w:r>
        <w:rPr>
          <w:rFonts w:ascii="Arial" w:hAnsi="Arial" w:cs="Arial"/>
          <w:sz w:val="22"/>
        </w:rPr>
        <w:t xml:space="preserve"> use any Abertay address (mailing or email) in any communication with the client nor make use of any University resources (staff, facilities) in the course of the consultancy or do anything that might lead the client to believe that the consultant is acting in his Abertay capacity.</w:t>
      </w:r>
    </w:p>
    <w:p w14:paraId="1ADC1A8C" w14:textId="77777777" w:rsidR="00DB320C" w:rsidRDefault="00DB320C" w:rsidP="00F74D08">
      <w:pPr>
        <w:tabs>
          <w:tab w:val="left" w:pos="426"/>
        </w:tabs>
        <w:jc w:val="both"/>
        <w:rPr>
          <w:rFonts w:cs="Arial"/>
          <w:snapToGrid w:val="0"/>
        </w:rPr>
      </w:pPr>
    </w:p>
    <w:p w14:paraId="08F32536" w14:textId="77777777" w:rsidR="00DB320C" w:rsidRDefault="00DB320C" w:rsidP="00F74D08">
      <w:pPr>
        <w:pStyle w:val="BodyText"/>
        <w:jc w:val="both"/>
        <w:rPr>
          <w:rFonts w:cs="Arial"/>
          <w:b w:val="0"/>
          <w:snapToGrid w:val="0"/>
          <w:sz w:val="22"/>
        </w:rPr>
      </w:pPr>
      <w:r>
        <w:rPr>
          <w:rFonts w:cs="Arial"/>
          <w:b w:val="0"/>
          <w:snapToGrid w:val="0"/>
          <w:sz w:val="22"/>
        </w:rPr>
        <w:t xml:space="preserve">Members of staff must seek consent through their Head of School/Service and the </w:t>
      </w:r>
      <w:r w:rsidR="00761618">
        <w:rPr>
          <w:rFonts w:cs="Arial"/>
          <w:b w:val="0"/>
          <w:snapToGrid w:val="0"/>
          <w:sz w:val="22"/>
        </w:rPr>
        <w:t>Vice-Principal</w:t>
      </w:r>
      <w:r>
        <w:rPr>
          <w:rFonts w:cs="Arial"/>
          <w:b w:val="0"/>
          <w:snapToGrid w:val="0"/>
          <w:sz w:val="22"/>
        </w:rPr>
        <w:t xml:space="preserve"> before agreeing to undertake private consultancy.  All such consents will be subject to compliance with Abertay’s Intellectual Property Policy and its Financial Regulations.</w:t>
      </w:r>
    </w:p>
    <w:p w14:paraId="72E72C81" w14:textId="77777777" w:rsidR="00DB320C" w:rsidRDefault="00DB320C" w:rsidP="00F74D08">
      <w:pPr>
        <w:pStyle w:val="BodyText"/>
        <w:jc w:val="both"/>
        <w:rPr>
          <w:rFonts w:cs="Arial"/>
          <w:b w:val="0"/>
          <w:snapToGrid w:val="0"/>
          <w:sz w:val="22"/>
        </w:rPr>
      </w:pPr>
    </w:p>
    <w:p w14:paraId="29A3514B" w14:textId="745F5580" w:rsidR="00156BDE" w:rsidRDefault="00156BDE">
      <w:pPr>
        <w:rPr>
          <w:rFonts w:cs="Arial"/>
        </w:rPr>
      </w:pPr>
      <w:r>
        <w:rPr>
          <w:rFonts w:cs="Arial"/>
        </w:rPr>
        <w:t xml:space="preserve">When undertaking private consultancies, it is encumbent upon the consultant to have a </w:t>
      </w:r>
      <w:hyperlink r:id="rId9" w:history="1">
        <w:r>
          <w:rPr>
            <w:rStyle w:val="Strong"/>
            <w:rFonts w:cs="Arial"/>
            <w:b w:val="0"/>
          </w:rPr>
          <w:t>Disclaimer Letter</w:t>
        </w:r>
      </w:hyperlink>
      <w:r>
        <w:rPr>
          <w:rFonts w:cs="Arial"/>
        </w:rPr>
        <w:t xml:space="preserve"> signed between him and the client in such terms as has previously been approved by the Vice-Principal. This documents the fact that the client acknowledges the consultant is acting in an individual capacity, which is in no way connected or associated with Abertay, thereby releasing Abertay from all responsibilities and/or liabilities for the services rendered. A copy of this signed letter should be lodged with both the Head of School/Service and the </w:t>
      </w:r>
      <w:r w:rsidR="000F1F31">
        <w:rPr>
          <w:rFonts w:cs="Arial"/>
          <w:snapToGrid w:val="0"/>
        </w:rPr>
        <w:t xml:space="preserve">Director </w:t>
      </w:r>
      <w:r>
        <w:rPr>
          <w:rFonts w:cs="Arial"/>
          <w:snapToGrid w:val="0"/>
        </w:rPr>
        <w:t>of Finance.</w:t>
      </w:r>
    </w:p>
    <w:p w14:paraId="79726A9B" w14:textId="77777777" w:rsidR="00156BDE" w:rsidRDefault="00156BDE" w:rsidP="00F74D08">
      <w:pPr>
        <w:jc w:val="both"/>
        <w:rPr>
          <w:rFonts w:cs="Arial"/>
        </w:rPr>
      </w:pPr>
    </w:p>
    <w:p w14:paraId="3570BDA3" w14:textId="77777777" w:rsidR="00156BDE" w:rsidRDefault="00156BDE" w:rsidP="00CF12E3">
      <w:pPr>
        <w:pStyle w:val="Heading3"/>
      </w:pPr>
      <w:bookmarkStart w:id="99" w:name="_Toc388814958"/>
      <w:bookmarkStart w:id="100" w:name="_Toc392596416"/>
      <w:r>
        <w:t>Off-site collaborative provision</w:t>
      </w:r>
      <w:bookmarkEnd w:id="99"/>
      <w:bookmarkEnd w:id="100"/>
    </w:p>
    <w:p w14:paraId="4127DD79" w14:textId="77777777" w:rsidR="00156BDE" w:rsidRDefault="00156BDE" w:rsidP="00F74D08">
      <w:pPr>
        <w:jc w:val="both"/>
        <w:rPr>
          <w:rFonts w:cs="Arial"/>
        </w:rPr>
      </w:pPr>
    </w:p>
    <w:p w14:paraId="31683AD5" w14:textId="77777777" w:rsidR="00156BDE" w:rsidRDefault="00156BDE" w:rsidP="00F74D08">
      <w:pPr>
        <w:jc w:val="both"/>
        <w:rPr>
          <w:rFonts w:cs="Arial"/>
        </w:rPr>
      </w:pPr>
      <w:r>
        <w:rPr>
          <w:rFonts w:cs="Arial"/>
        </w:rPr>
        <w:t>Any contract or arrangement whereby the University provides education to students away from institution premises and in collaboration with a partner, or with the assistance of persons other than the University’s own staff, must be subject to the following procedures.</w:t>
      </w:r>
    </w:p>
    <w:p w14:paraId="06A5C8FC" w14:textId="77777777" w:rsidR="00156BDE" w:rsidRDefault="00156BDE" w:rsidP="00F74D08">
      <w:pPr>
        <w:jc w:val="both"/>
        <w:rPr>
          <w:rFonts w:cs="Arial"/>
        </w:rPr>
      </w:pPr>
    </w:p>
    <w:p w14:paraId="211C2997" w14:textId="77777777" w:rsidR="00156BDE" w:rsidRDefault="00156BDE" w:rsidP="00F74D08">
      <w:pPr>
        <w:jc w:val="both"/>
        <w:rPr>
          <w:rFonts w:cs="Arial"/>
        </w:rPr>
      </w:pPr>
      <w:r>
        <w:rPr>
          <w:rFonts w:cs="Arial"/>
        </w:rPr>
        <w:t xml:space="preserve">There shall be a Memorandum of Agreement signed by the Principal and on behalf of the partner organisation before any provision is made. The contract shall comply at least with the Funding Council model contract, as amended from time to time. The form of the contract shall be scrutinised in advance of </w:t>
      </w:r>
      <w:r>
        <w:rPr>
          <w:rFonts w:cs="Arial"/>
        </w:rPr>
        <w:lastRenderedPageBreak/>
        <w:t>its operation by Quality Assurance Committee and Planning &amp; Resources Committee and approved by Senate.</w:t>
      </w:r>
    </w:p>
    <w:p w14:paraId="5074489E" w14:textId="77777777" w:rsidR="00156BDE" w:rsidRDefault="00156BDE" w:rsidP="00F74D08">
      <w:pPr>
        <w:jc w:val="both"/>
        <w:rPr>
          <w:rFonts w:cs="Arial"/>
        </w:rPr>
      </w:pPr>
    </w:p>
    <w:p w14:paraId="1812A92C" w14:textId="77777777" w:rsidR="00156BDE" w:rsidRDefault="00156BDE" w:rsidP="00F74D08">
      <w:pPr>
        <w:jc w:val="both"/>
        <w:rPr>
          <w:rFonts w:cs="Arial"/>
        </w:rPr>
      </w:pPr>
      <w:r>
        <w:rPr>
          <w:rFonts w:cs="Arial"/>
        </w:rPr>
        <w:t>The impact of the contract shall be subject to scrutiny by the University Court. They shall consider the risk factors associated with the proposed partnership and agree an appropriate entry in the University’s Risk Register.</w:t>
      </w:r>
    </w:p>
    <w:p w14:paraId="1EF0B34F" w14:textId="77777777" w:rsidR="00156BDE" w:rsidRDefault="00156BDE" w:rsidP="00F74D08">
      <w:pPr>
        <w:jc w:val="both"/>
        <w:rPr>
          <w:rFonts w:cs="Arial"/>
        </w:rPr>
      </w:pPr>
    </w:p>
    <w:p w14:paraId="131BABA1" w14:textId="77777777" w:rsidR="00156BDE" w:rsidRDefault="00156BDE" w:rsidP="00F74D08">
      <w:pPr>
        <w:jc w:val="both"/>
        <w:rPr>
          <w:rFonts w:cs="Arial"/>
        </w:rPr>
      </w:pPr>
      <w:r>
        <w:rPr>
          <w:rFonts w:cs="Arial"/>
        </w:rPr>
        <w:t>Where the partnership would represent a significant departure from the University’s strategic plan, the governing body shall approve the departure, and the Principal shall inform the Funding Council.</w:t>
      </w:r>
    </w:p>
    <w:p w14:paraId="2793EF5F" w14:textId="77777777" w:rsidR="00156BDE" w:rsidRDefault="00156BDE" w:rsidP="00F74D08">
      <w:pPr>
        <w:jc w:val="both"/>
        <w:rPr>
          <w:rFonts w:cs="Arial"/>
        </w:rPr>
      </w:pPr>
    </w:p>
    <w:p w14:paraId="7152C59B" w14:textId="77777777" w:rsidR="00156BDE" w:rsidRDefault="00156BDE" w:rsidP="00CF12E3">
      <w:pPr>
        <w:pStyle w:val="Heading3"/>
      </w:pPr>
      <w:bookmarkStart w:id="101" w:name="_Toc388814959"/>
      <w:bookmarkStart w:id="102" w:name="_Toc392596417"/>
      <w:r>
        <w:t>European Union and other matched funding</w:t>
      </w:r>
      <w:bookmarkEnd w:id="101"/>
      <w:bookmarkEnd w:id="102"/>
    </w:p>
    <w:p w14:paraId="0F73D10F" w14:textId="77777777" w:rsidR="00156BDE" w:rsidRDefault="00156BDE" w:rsidP="00F74D08">
      <w:pPr>
        <w:jc w:val="both"/>
        <w:rPr>
          <w:rFonts w:cs="Arial"/>
        </w:rPr>
      </w:pPr>
    </w:p>
    <w:p w14:paraId="6927E8C4" w14:textId="085FF748" w:rsidR="00156BDE" w:rsidRDefault="00156BDE" w:rsidP="00F74D08">
      <w:pPr>
        <w:jc w:val="both"/>
        <w:rPr>
          <w:rFonts w:cs="Arial"/>
        </w:rPr>
      </w:pPr>
      <w:r>
        <w:rPr>
          <w:rFonts w:cs="Arial"/>
        </w:rPr>
        <w:t xml:space="preserve">Any such project requires the approval of the </w:t>
      </w:r>
      <w:r w:rsidR="000F1F31">
        <w:rPr>
          <w:rFonts w:cs="Arial"/>
        </w:rPr>
        <w:t xml:space="preserve">Director </w:t>
      </w:r>
      <w:r>
        <w:rPr>
          <w:rFonts w:cs="Arial"/>
        </w:rPr>
        <w:t>of Finance prior to any commitment being entered into, the application will then be approved on behalf of the University by the</w:t>
      </w:r>
      <w:r w:rsidR="000D30D8">
        <w:rPr>
          <w:rFonts w:cs="Arial"/>
        </w:rPr>
        <w:t xml:space="preserve"> </w:t>
      </w:r>
      <w:r w:rsidR="0027705F">
        <w:rPr>
          <w:rFonts w:cs="Arial"/>
        </w:rPr>
        <w:t>Head of School</w:t>
      </w:r>
      <w:r>
        <w:rPr>
          <w:rFonts w:cs="Arial"/>
        </w:rPr>
        <w:t xml:space="preserve">. Such approval shall be dependent upon the Head of School/Service being able to demonstrate that eligible matching funds are available and that the project is financially viable.  </w:t>
      </w:r>
    </w:p>
    <w:p w14:paraId="3B198982" w14:textId="77777777" w:rsidR="002F383D" w:rsidRDefault="002F383D" w:rsidP="00F74D08">
      <w:pPr>
        <w:jc w:val="both"/>
        <w:rPr>
          <w:rFonts w:cs="Arial"/>
        </w:rPr>
      </w:pPr>
    </w:p>
    <w:p w14:paraId="5DBD260D" w14:textId="77777777" w:rsidR="00156BDE" w:rsidRDefault="00156BDE" w:rsidP="00CF12E3">
      <w:pPr>
        <w:pStyle w:val="Heading3"/>
      </w:pPr>
      <w:bookmarkStart w:id="103" w:name="_Toc388814960"/>
      <w:bookmarkStart w:id="104" w:name="_Toc392596418"/>
      <w:r>
        <w:t>Intellectual Property</w:t>
      </w:r>
      <w:bookmarkEnd w:id="103"/>
      <w:bookmarkEnd w:id="104"/>
    </w:p>
    <w:p w14:paraId="3C69BB28" w14:textId="77777777" w:rsidR="00156BDE" w:rsidRDefault="00156BDE" w:rsidP="00F74D08">
      <w:pPr>
        <w:jc w:val="both"/>
        <w:rPr>
          <w:rFonts w:cs="Arial"/>
        </w:rPr>
      </w:pPr>
    </w:p>
    <w:p w14:paraId="3F3DBFBA" w14:textId="77777777" w:rsidR="00156BDE" w:rsidRDefault="00156BDE" w:rsidP="00F74D08">
      <w:pPr>
        <w:jc w:val="both"/>
        <w:rPr>
          <w:rFonts w:cs="Arial"/>
        </w:rPr>
      </w:pPr>
      <w:r>
        <w:rPr>
          <w:rFonts w:cs="Arial"/>
        </w:rPr>
        <w:t>The procedures to deal with the ownership and exploitation of intellectual property are contained in the Intellectual Property Policy approved by the University Court.</w:t>
      </w:r>
    </w:p>
    <w:p w14:paraId="3EF12660" w14:textId="77777777" w:rsidR="00156BDE" w:rsidRDefault="00156BDE" w:rsidP="00F74D08">
      <w:pPr>
        <w:jc w:val="both"/>
        <w:rPr>
          <w:rFonts w:cs="Arial"/>
        </w:rPr>
      </w:pPr>
    </w:p>
    <w:p w14:paraId="445A089E" w14:textId="77777777" w:rsidR="00156BDE" w:rsidRDefault="00156BDE" w:rsidP="00CF12E3">
      <w:pPr>
        <w:pStyle w:val="Heading3"/>
      </w:pPr>
      <w:bookmarkStart w:id="105" w:name="_Toc388814961"/>
      <w:bookmarkStart w:id="106" w:name="_Toc392596419"/>
      <w:r w:rsidRPr="00DA2AB2">
        <w:t>Other income</w:t>
      </w:r>
      <w:bookmarkEnd w:id="105"/>
      <w:bookmarkEnd w:id="106"/>
    </w:p>
    <w:p w14:paraId="4D0963C6" w14:textId="77777777" w:rsidR="00156BDE" w:rsidRPr="00DA2AB2" w:rsidRDefault="00156BDE" w:rsidP="00482D5F">
      <w:pPr>
        <w:jc w:val="both"/>
        <w:rPr>
          <w:rFonts w:cs="Arial"/>
          <w:b/>
        </w:rPr>
      </w:pPr>
    </w:p>
    <w:p w14:paraId="7C457C9E" w14:textId="77777777" w:rsidR="00156BDE" w:rsidRDefault="00156BDE" w:rsidP="00F74D08">
      <w:pPr>
        <w:jc w:val="both"/>
        <w:rPr>
          <w:rFonts w:cs="Arial"/>
        </w:rPr>
      </w:pPr>
      <w:r>
        <w:rPr>
          <w:rFonts w:cs="Arial"/>
        </w:rPr>
        <w:t>This covers a variety of projects and initiatives.  Very similar rules and procedures are applied to those of Research and Commercial projects.  Cost centres are set up and project expenditure is booked directly to these.  Where possible, project costings should be undertaken.</w:t>
      </w:r>
    </w:p>
    <w:p w14:paraId="10CAA380" w14:textId="77777777" w:rsidR="00156BDE" w:rsidRDefault="00156BDE" w:rsidP="00482D5F">
      <w:pPr>
        <w:jc w:val="both"/>
        <w:rPr>
          <w:rFonts w:cs="Arial"/>
        </w:rPr>
      </w:pPr>
    </w:p>
    <w:p w14:paraId="48EF20C5" w14:textId="77777777" w:rsidR="00156BDE" w:rsidRPr="00482D5F" w:rsidRDefault="00156BDE" w:rsidP="00CF12E3">
      <w:pPr>
        <w:pStyle w:val="Heading2"/>
      </w:pPr>
      <w:bookmarkStart w:id="107" w:name="_Toc388814962"/>
      <w:bookmarkStart w:id="108" w:name="_Toc392596420"/>
      <w:r w:rsidRPr="00482D5F">
        <w:t>Expenditure</w:t>
      </w:r>
      <w:bookmarkEnd w:id="107"/>
      <w:bookmarkEnd w:id="108"/>
    </w:p>
    <w:p w14:paraId="18C8F30C" w14:textId="77777777" w:rsidR="00DB320C" w:rsidRDefault="00DB320C" w:rsidP="00F74D08">
      <w:pPr>
        <w:jc w:val="both"/>
        <w:rPr>
          <w:rFonts w:cs="Arial"/>
        </w:rPr>
      </w:pPr>
    </w:p>
    <w:p w14:paraId="7020BFCA" w14:textId="77777777" w:rsidR="00DB320C" w:rsidRDefault="00DB320C" w:rsidP="00CF12E3">
      <w:pPr>
        <w:pStyle w:val="Heading3"/>
      </w:pPr>
      <w:bookmarkStart w:id="109" w:name="_Toc388814963"/>
      <w:bookmarkStart w:id="110" w:name="_Toc392596421"/>
      <w:r>
        <w:t>Scheme of Delegation</w:t>
      </w:r>
      <w:bookmarkEnd w:id="109"/>
      <w:bookmarkEnd w:id="110"/>
    </w:p>
    <w:p w14:paraId="336A9D92" w14:textId="77777777" w:rsidR="00482D5F" w:rsidRDefault="00482D5F" w:rsidP="00F74D08">
      <w:pPr>
        <w:jc w:val="both"/>
        <w:rPr>
          <w:rFonts w:cs="Arial"/>
          <w:b/>
        </w:rPr>
      </w:pPr>
    </w:p>
    <w:p w14:paraId="1C2BC72D" w14:textId="77777777" w:rsidR="00DB320C" w:rsidRDefault="00DB320C" w:rsidP="00F74D08">
      <w:pPr>
        <w:jc w:val="both"/>
        <w:rPr>
          <w:rFonts w:cs="Arial"/>
        </w:rPr>
      </w:pPr>
      <w:r>
        <w:rPr>
          <w:rFonts w:cs="Arial"/>
        </w:rPr>
        <w:t>Each Head of School</w:t>
      </w:r>
      <w:r w:rsidR="007E6769">
        <w:rPr>
          <w:rFonts w:cs="Arial"/>
        </w:rPr>
        <w:t>/</w:t>
      </w:r>
      <w:r>
        <w:rPr>
          <w:rFonts w:cs="Arial"/>
        </w:rPr>
        <w:t>Service is responsible for expenditure within his area of responsibility. Authority to incur expenditure may be delegated to named individuals within the School/Service. In exercising this delegated authority, budget holders are required to observe these financial regulations and all related procedure manuals.</w:t>
      </w:r>
    </w:p>
    <w:p w14:paraId="5684DAB8" w14:textId="77777777" w:rsidR="00DB320C" w:rsidRDefault="00DB320C" w:rsidP="00F74D08">
      <w:pPr>
        <w:jc w:val="both"/>
        <w:rPr>
          <w:rFonts w:cs="Arial"/>
        </w:rPr>
      </w:pPr>
    </w:p>
    <w:p w14:paraId="41C7A8B9" w14:textId="77777777" w:rsidR="00DB320C" w:rsidRDefault="00DB320C" w:rsidP="00F74D08">
      <w:pPr>
        <w:jc w:val="both"/>
        <w:rPr>
          <w:rFonts w:cs="Arial"/>
        </w:rPr>
      </w:pPr>
      <w:r>
        <w:rPr>
          <w:rFonts w:cs="Arial"/>
        </w:rPr>
        <w:t>The following duties must be appropriately segregated:</w:t>
      </w:r>
    </w:p>
    <w:p w14:paraId="23A09FEB" w14:textId="77777777" w:rsidR="00DB320C" w:rsidRDefault="00DB320C" w:rsidP="00F74D08">
      <w:pPr>
        <w:jc w:val="both"/>
        <w:rPr>
          <w:rFonts w:cs="Arial"/>
        </w:rPr>
      </w:pPr>
    </w:p>
    <w:p w14:paraId="6423C4A0" w14:textId="77777777" w:rsidR="00DB320C" w:rsidRDefault="00DB320C" w:rsidP="008D41B4">
      <w:pPr>
        <w:numPr>
          <w:ilvl w:val="0"/>
          <w:numId w:val="5"/>
        </w:numPr>
        <w:jc w:val="both"/>
        <w:rPr>
          <w:rFonts w:cs="Arial"/>
        </w:rPr>
      </w:pPr>
      <w:r>
        <w:rPr>
          <w:rFonts w:cs="Arial"/>
        </w:rPr>
        <w:t>placing orders or awarding contracts</w:t>
      </w:r>
    </w:p>
    <w:p w14:paraId="4B3B0830" w14:textId="77777777" w:rsidR="00DB320C" w:rsidRDefault="00DB320C" w:rsidP="008D41B4">
      <w:pPr>
        <w:numPr>
          <w:ilvl w:val="0"/>
          <w:numId w:val="5"/>
        </w:numPr>
        <w:jc w:val="both"/>
        <w:rPr>
          <w:rFonts w:cs="Arial"/>
        </w:rPr>
      </w:pPr>
      <w:r>
        <w:rPr>
          <w:rFonts w:cs="Arial"/>
        </w:rPr>
        <w:t>receiving goods</w:t>
      </w:r>
    </w:p>
    <w:p w14:paraId="32B60004" w14:textId="77777777" w:rsidR="00DB320C" w:rsidRDefault="00DB320C" w:rsidP="008D41B4">
      <w:pPr>
        <w:numPr>
          <w:ilvl w:val="0"/>
          <w:numId w:val="5"/>
        </w:numPr>
        <w:jc w:val="both"/>
        <w:rPr>
          <w:rFonts w:cs="Arial"/>
        </w:rPr>
      </w:pPr>
      <w:r>
        <w:rPr>
          <w:rFonts w:cs="Arial"/>
        </w:rPr>
        <w:t>checking invoices</w:t>
      </w:r>
    </w:p>
    <w:p w14:paraId="0B2B667C" w14:textId="77777777" w:rsidR="0027705F" w:rsidRPr="0027705F" w:rsidRDefault="00DB320C" w:rsidP="0027705F">
      <w:pPr>
        <w:numPr>
          <w:ilvl w:val="0"/>
          <w:numId w:val="5"/>
        </w:numPr>
        <w:jc w:val="both"/>
        <w:rPr>
          <w:rFonts w:cs="Arial"/>
        </w:rPr>
      </w:pPr>
      <w:r>
        <w:rPr>
          <w:rFonts w:cs="Arial"/>
        </w:rPr>
        <w:t>certifying invoices.</w:t>
      </w:r>
    </w:p>
    <w:p w14:paraId="1B074C09" w14:textId="77777777" w:rsidR="00DB320C" w:rsidRDefault="00DB320C" w:rsidP="00F74D08">
      <w:pPr>
        <w:jc w:val="both"/>
        <w:rPr>
          <w:rFonts w:cs="Arial"/>
        </w:rPr>
      </w:pPr>
    </w:p>
    <w:p w14:paraId="01FCB676" w14:textId="77777777" w:rsidR="0027705F" w:rsidRDefault="0027705F" w:rsidP="00F74D08">
      <w:pPr>
        <w:jc w:val="both"/>
        <w:rPr>
          <w:rFonts w:cs="Arial"/>
        </w:rPr>
      </w:pPr>
      <w:r>
        <w:rPr>
          <w:rFonts w:cs="Arial"/>
        </w:rPr>
        <w:t>In the absence of the Vice Principal (VP) or University Secretary (US) to approve expenditure, instead of the authorisation going to the Principal another VP or US has the delegated authority to approve the expenditure.</w:t>
      </w:r>
    </w:p>
    <w:p w14:paraId="56F08164" w14:textId="77777777" w:rsidR="0027705F" w:rsidRDefault="0027705F" w:rsidP="00F74D08">
      <w:pPr>
        <w:jc w:val="both"/>
        <w:rPr>
          <w:rFonts w:cs="Arial"/>
        </w:rPr>
      </w:pPr>
    </w:p>
    <w:p w14:paraId="63A0BFD5" w14:textId="77777777" w:rsidR="0027705F" w:rsidRDefault="0027705F" w:rsidP="00F74D08">
      <w:pPr>
        <w:jc w:val="both"/>
        <w:rPr>
          <w:rFonts w:cs="Arial"/>
        </w:rPr>
      </w:pPr>
      <w:r>
        <w:rPr>
          <w:rFonts w:cs="Arial"/>
        </w:rPr>
        <w:t>In the absence of the Principal for approving expenditure for the VPs or US, instead of authorisation going to the Chair of Court another VP or US has the delegated authority to approve the expenditure.</w:t>
      </w:r>
    </w:p>
    <w:p w14:paraId="28EC2B71" w14:textId="77777777" w:rsidR="0027705F" w:rsidRDefault="0027705F" w:rsidP="00F74D08">
      <w:pPr>
        <w:jc w:val="both"/>
        <w:rPr>
          <w:rFonts w:cs="Arial"/>
        </w:rPr>
      </w:pPr>
    </w:p>
    <w:p w14:paraId="074B5875" w14:textId="649E284C" w:rsidR="00DB320C" w:rsidRDefault="00DB320C" w:rsidP="00F74D08">
      <w:pPr>
        <w:jc w:val="both"/>
        <w:rPr>
          <w:rFonts w:cs="Arial"/>
        </w:rPr>
      </w:pPr>
      <w:r>
        <w:rPr>
          <w:rFonts w:cs="Arial"/>
        </w:rPr>
        <w:t xml:space="preserve">(Paper-based systems) The </w:t>
      </w:r>
      <w:r w:rsidR="000F1F31">
        <w:rPr>
          <w:rFonts w:cs="Arial"/>
        </w:rPr>
        <w:t xml:space="preserve">Director </w:t>
      </w:r>
      <w:r>
        <w:rPr>
          <w:rFonts w:cs="Arial"/>
        </w:rPr>
        <w:t>of Finance shall maintain a register of authorised signatories and</w:t>
      </w:r>
      <w:r w:rsidR="00757D90">
        <w:rPr>
          <w:rFonts w:cs="Arial"/>
        </w:rPr>
        <w:t xml:space="preserve"> </w:t>
      </w:r>
      <w:r>
        <w:rPr>
          <w:rFonts w:cs="Arial"/>
        </w:rPr>
        <w:t>Head</w:t>
      </w:r>
      <w:r w:rsidR="00EC125B">
        <w:rPr>
          <w:rFonts w:cs="Arial"/>
        </w:rPr>
        <w:t>s</w:t>
      </w:r>
      <w:r w:rsidR="007E6769">
        <w:rPr>
          <w:rFonts w:cs="Arial"/>
        </w:rPr>
        <w:t xml:space="preserve"> of School/Service</w:t>
      </w:r>
      <w:r>
        <w:rPr>
          <w:rFonts w:cs="Arial"/>
        </w:rPr>
        <w:t xml:space="preserve"> must supply him with specimen signatures of those authorised to certify orders, invoices, payroll instructions etc.</w:t>
      </w:r>
    </w:p>
    <w:p w14:paraId="708D4223" w14:textId="77777777" w:rsidR="00DB320C" w:rsidRDefault="00DB320C" w:rsidP="00F74D08">
      <w:pPr>
        <w:jc w:val="both"/>
        <w:rPr>
          <w:rFonts w:cs="Arial"/>
        </w:rPr>
      </w:pPr>
    </w:p>
    <w:p w14:paraId="762F3D69" w14:textId="227CCCB8" w:rsidR="00DB320C" w:rsidRDefault="00DB320C" w:rsidP="00F74D08">
      <w:pPr>
        <w:jc w:val="both"/>
        <w:rPr>
          <w:rFonts w:cs="Arial"/>
        </w:rPr>
      </w:pPr>
      <w:r>
        <w:rPr>
          <w:rFonts w:cs="Arial"/>
        </w:rPr>
        <w:t xml:space="preserve">(Electronic systems) The </w:t>
      </w:r>
      <w:r w:rsidR="000F1F31">
        <w:rPr>
          <w:rFonts w:cs="Arial"/>
        </w:rPr>
        <w:t xml:space="preserve">Director </w:t>
      </w:r>
      <w:r>
        <w:rPr>
          <w:rFonts w:cs="Arial"/>
        </w:rPr>
        <w:t>of Finance shall control the creation of requisitioners and authorisers and their respective financial limits.</w:t>
      </w:r>
    </w:p>
    <w:p w14:paraId="0D53D95D" w14:textId="77777777" w:rsidR="00DB320C" w:rsidRDefault="00DB320C" w:rsidP="00F74D08">
      <w:pPr>
        <w:jc w:val="both"/>
        <w:rPr>
          <w:rFonts w:cs="Arial"/>
        </w:rPr>
      </w:pPr>
    </w:p>
    <w:p w14:paraId="64C66DC5" w14:textId="28C671E8" w:rsidR="00DB320C" w:rsidRDefault="00DB320C" w:rsidP="00F74D08">
      <w:pPr>
        <w:jc w:val="both"/>
        <w:rPr>
          <w:rFonts w:cs="Arial"/>
        </w:rPr>
      </w:pPr>
      <w:r>
        <w:rPr>
          <w:rFonts w:cs="Arial"/>
        </w:rPr>
        <w:t xml:space="preserve">The </w:t>
      </w:r>
      <w:r w:rsidR="000F1F31">
        <w:rPr>
          <w:rFonts w:cs="Arial"/>
        </w:rPr>
        <w:t xml:space="preserve">Director </w:t>
      </w:r>
      <w:r>
        <w:rPr>
          <w:rFonts w:cs="Arial"/>
        </w:rPr>
        <w:t>of Finance must be notified immediately of any changes to those authorised to commit expenditure.</w:t>
      </w:r>
    </w:p>
    <w:p w14:paraId="2B6E061E" w14:textId="77777777" w:rsidR="00DB320C" w:rsidRDefault="00DB320C" w:rsidP="00F74D08">
      <w:pPr>
        <w:jc w:val="both"/>
        <w:rPr>
          <w:rFonts w:cs="Arial"/>
        </w:rPr>
      </w:pPr>
    </w:p>
    <w:p w14:paraId="36ED87CA" w14:textId="5E925283" w:rsidR="00DB320C" w:rsidRDefault="00DB320C" w:rsidP="00F74D08">
      <w:pPr>
        <w:jc w:val="both"/>
        <w:rPr>
          <w:rFonts w:cs="Arial"/>
        </w:rPr>
      </w:pPr>
      <w:r>
        <w:rPr>
          <w:rFonts w:cs="Arial"/>
        </w:rPr>
        <w:t xml:space="preserve">Single orders made via the electronic system (approved University suppliers) which exceed £15,000 shall require the </w:t>
      </w:r>
      <w:r w:rsidR="00DA2AB2">
        <w:rPr>
          <w:rFonts w:cs="Arial"/>
        </w:rPr>
        <w:t xml:space="preserve">prior </w:t>
      </w:r>
      <w:r>
        <w:rPr>
          <w:rFonts w:cs="Arial"/>
        </w:rPr>
        <w:t xml:space="preserve">approval of the </w:t>
      </w:r>
      <w:r w:rsidR="000F1F31">
        <w:rPr>
          <w:rFonts w:cs="Arial"/>
        </w:rPr>
        <w:t xml:space="preserve">Director </w:t>
      </w:r>
      <w:r>
        <w:rPr>
          <w:rFonts w:cs="Arial"/>
        </w:rPr>
        <w:t xml:space="preserve">of Finance. All orders made via the paper-based system shall require the approval of the </w:t>
      </w:r>
      <w:r w:rsidR="000F1F31">
        <w:rPr>
          <w:rFonts w:cs="Arial"/>
        </w:rPr>
        <w:t xml:space="preserve">Director </w:t>
      </w:r>
      <w:r>
        <w:rPr>
          <w:rFonts w:cs="Arial"/>
        </w:rPr>
        <w:t>of Finance.</w:t>
      </w:r>
    </w:p>
    <w:p w14:paraId="517F1085" w14:textId="77777777" w:rsidR="00DB320C" w:rsidRDefault="00DB320C" w:rsidP="00F74D08">
      <w:pPr>
        <w:jc w:val="both"/>
        <w:rPr>
          <w:rFonts w:cs="Arial"/>
        </w:rPr>
      </w:pPr>
    </w:p>
    <w:p w14:paraId="12A9AABE" w14:textId="77777777" w:rsidR="000378AB" w:rsidRDefault="000378AB" w:rsidP="00F74D08">
      <w:pPr>
        <w:jc w:val="both"/>
        <w:rPr>
          <w:rFonts w:cs="Arial"/>
        </w:rPr>
      </w:pPr>
    </w:p>
    <w:p w14:paraId="1207E822" w14:textId="77777777" w:rsidR="00DB320C" w:rsidRDefault="00DB320C" w:rsidP="00CF12E3">
      <w:pPr>
        <w:pStyle w:val="Heading3"/>
      </w:pPr>
      <w:bookmarkStart w:id="111" w:name="_Toc388814964"/>
      <w:bookmarkStart w:id="112" w:name="_Toc392596422"/>
      <w:r>
        <w:t>Procurement</w:t>
      </w:r>
      <w:bookmarkEnd w:id="111"/>
      <w:bookmarkEnd w:id="112"/>
    </w:p>
    <w:p w14:paraId="5461212A" w14:textId="77777777" w:rsidR="00482D5F" w:rsidRPr="00482D5F" w:rsidRDefault="00482D5F" w:rsidP="00F74D08">
      <w:pPr>
        <w:jc w:val="both"/>
        <w:rPr>
          <w:rFonts w:cs="Arial"/>
          <w:b/>
        </w:rPr>
      </w:pPr>
    </w:p>
    <w:p w14:paraId="2D4226AB" w14:textId="77777777" w:rsidR="00DB320C" w:rsidRDefault="00DB320C" w:rsidP="00F74D08">
      <w:pPr>
        <w:jc w:val="both"/>
        <w:rPr>
          <w:rFonts w:cs="Arial"/>
        </w:rPr>
      </w:pPr>
      <w:r>
        <w:rPr>
          <w:rFonts w:cs="Arial"/>
        </w:rPr>
        <w:t xml:space="preserve">The University requires all budget holders, irrespective of the source of funds, to obtain supplies, </w:t>
      </w:r>
      <w:r w:rsidR="00415651">
        <w:rPr>
          <w:rFonts w:cs="Arial"/>
        </w:rPr>
        <w:t xml:space="preserve">goods </w:t>
      </w:r>
      <w:r>
        <w:rPr>
          <w:rFonts w:cs="Arial"/>
        </w:rPr>
        <w:t xml:space="preserve">and services at the lowest possible cost consistent with quality, delivery requirements and sustainability, and in accordance with </w:t>
      </w:r>
      <w:r w:rsidR="00415651">
        <w:rPr>
          <w:rFonts w:cs="Arial"/>
        </w:rPr>
        <w:t>best value principles</w:t>
      </w:r>
      <w:r w:rsidR="00DC3BD7">
        <w:rPr>
          <w:rFonts w:cs="Arial"/>
        </w:rPr>
        <w:t xml:space="preserve">. </w:t>
      </w:r>
      <w:r>
        <w:rPr>
          <w:rFonts w:cs="Arial"/>
        </w:rPr>
        <w:t>Factors to be considered in determining lowest cost are noted in the detailed financial procedures.</w:t>
      </w:r>
    </w:p>
    <w:p w14:paraId="5DD242DD" w14:textId="77777777" w:rsidR="00DB320C" w:rsidRDefault="00DB320C" w:rsidP="00F74D08">
      <w:pPr>
        <w:jc w:val="both"/>
        <w:rPr>
          <w:rFonts w:cs="Arial"/>
        </w:rPr>
      </w:pPr>
    </w:p>
    <w:p w14:paraId="665C02D5" w14:textId="41C88E65" w:rsidR="00DB320C" w:rsidRDefault="00DB320C" w:rsidP="00F74D08">
      <w:pPr>
        <w:jc w:val="both"/>
        <w:rPr>
          <w:rFonts w:cs="Arial"/>
        </w:rPr>
      </w:pPr>
      <w:r>
        <w:rPr>
          <w:rFonts w:cs="Arial"/>
        </w:rPr>
        <w:t xml:space="preserve">The </w:t>
      </w:r>
      <w:r w:rsidR="008C3F77">
        <w:rPr>
          <w:rFonts w:cs="Arial"/>
        </w:rPr>
        <w:t>Procurement Manager</w:t>
      </w:r>
      <w:r w:rsidR="0027705F">
        <w:rPr>
          <w:rFonts w:cs="Arial"/>
        </w:rPr>
        <w:t xml:space="preserve"> </w:t>
      </w:r>
      <w:r>
        <w:rPr>
          <w:rFonts w:cs="Arial"/>
        </w:rPr>
        <w:t>is responsible for:</w:t>
      </w:r>
    </w:p>
    <w:p w14:paraId="72E58A74" w14:textId="77777777" w:rsidR="00DB320C" w:rsidRDefault="00DB320C" w:rsidP="00F74D08">
      <w:pPr>
        <w:jc w:val="both"/>
        <w:rPr>
          <w:rFonts w:cs="Arial"/>
        </w:rPr>
      </w:pPr>
    </w:p>
    <w:p w14:paraId="6AFD859D" w14:textId="77777777" w:rsidR="00DB320C" w:rsidRPr="008C3F77" w:rsidRDefault="00DB320C" w:rsidP="008D41B4">
      <w:pPr>
        <w:numPr>
          <w:ilvl w:val="0"/>
          <w:numId w:val="2"/>
        </w:numPr>
        <w:jc w:val="both"/>
        <w:rPr>
          <w:rFonts w:cs="Arial"/>
        </w:rPr>
      </w:pPr>
      <w:r w:rsidRPr="008C3F77">
        <w:rPr>
          <w:rFonts w:cs="Arial"/>
        </w:rPr>
        <w:t>ensuring that the University’s procurement policy and procedures as contained in the Procurement Manual are known and observed by all involved in purchasing for the institution</w:t>
      </w:r>
    </w:p>
    <w:p w14:paraId="1AFBD372" w14:textId="77777777" w:rsidR="00DB320C" w:rsidRPr="008C3F77" w:rsidRDefault="00DB320C" w:rsidP="008D41B4">
      <w:pPr>
        <w:numPr>
          <w:ilvl w:val="0"/>
          <w:numId w:val="2"/>
        </w:numPr>
        <w:jc w:val="both"/>
        <w:rPr>
          <w:rFonts w:cs="Arial"/>
        </w:rPr>
      </w:pPr>
      <w:r w:rsidRPr="008C3F77">
        <w:rPr>
          <w:rFonts w:cs="Arial"/>
        </w:rPr>
        <w:t>advising on matters of procurement policy</w:t>
      </w:r>
    </w:p>
    <w:p w14:paraId="49EB762F" w14:textId="77777777" w:rsidR="00DB320C" w:rsidRPr="008C3F77" w:rsidRDefault="00DB320C" w:rsidP="008D41B4">
      <w:pPr>
        <w:numPr>
          <w:ilvl w:val="0"/>
          <w:numId w:val="2"/>
        </w:numPr>
        <w:jc w:val="both"/>
        <w:rPr>
          <w:rFonts w:cs="Arial"/>
        </w:rPr>
      </w:pPr>
      <w:r w:rsidRPr="008C3F77">
        <w:rPr>
          <w:rFonts w:cs="Arial"/>
        </w:rPr>
        <w:t>advising Schools and Services where required on specific purchases</w:t>
      </w:r>
    </w:p>
    <w:p w14:paraId="6921C4A2" w14:textId="77777777" w:rsidR="00DB320C" w:rsidRPr="008C3F77" w:rsidRDefault="00DB320C" w:rsidP="008D41B4">
      <w:pPr>
        <w:numPr>
          <w:ilvl w:val="0"/>
          <w:numId w:val="2"/>
        </w:numPr>
        <w:jc w:val="both"/>
        <w:rPr>
          <w:rFonts w:cs="Arial"/>
        </w:rPr>
      </w:pPr>
      <w:r w:rsidRPr="008C3F77">
        <w:rPr>
          <w:rFonts w:cs="Arial"/>
        </w:rPr>
        <w:t xml:space="preserve">developing appropriate contracts and approved supplier arrangements to assist </w:t>
      </w:r>
      <w:r w:rsidR="007E6769" w:rsidRPr="008C3F77">
        <w:rPr>
          <w:rFonts w:cs="Arial"/>
        </w:rPr>
        <w:t xml:space="preserve">the </w:t>
      </w:r>
      <w:r w:rsidRPr="008C3F77">
        <w:rPr>
          <w:rFonts w:cs="Arial"/>
        </w:rPr>
        <w:t>Head</w:t>
      </w:r>
      <w:r w:rsidR="007E6769" w:rsidRPr="008C3F77">
        <w:rPr>
          <w:rFonts w:cs="Arial"/>
        </w:rPr>
        <w:t xml:space="preserve"> of School/Service</w:t>
      </w:r>
      <w:r w:rsidRPr="008C3F77">
        <w:rPr>
          <w:rFonts w:cs="Arial"/>
        </w:rPr>
        <w:t xml:space="preserve"> in meeting their value for money obligations</w:t>
      </w:r>
    </w:p>
    <w:p w14:paraId="4F8179B4" w14:textId="448B6261" w:rsidR="00DB320C" w:rsidRPr="0058780B" w:rsidRDefault="00DB320C" w:rsidP="008D41B4">
      <w:pPr>
        <w:numPr>
          <w:ilvl w:val="0"/>
          <w:numId w:val="2"/>
        </w:numPr>
        <w:jc w:val="both"/>
        <w:rPr>
          <w:rFonts w:cs="Arial"/>
        </w:rPr>
      </w:pPr>
      <w:r w:rsidRPr="008C3F77">
        <w:rPr>
          <w:rFonts w:cs="Arial"/>
        </w:rPr>
        <w:lastRenderedPageBreak/>
        <w:t xml:space="preserve">securing all contracts with a value over </w:t>
      </w:r>
      <w:r w:rsidR="00CB4AFB" w:rsidRPr="008C3F77">
        <w:rPr>
          <w:rFonts w:cs="Arial"/>
        </w:rPr>
        <w:t xml:space="preserve"> £</w:t>
      </w:r>
      <w:r w:rsidR="008C3F77" w:rsidRPr="00114112">
        <w:rPr>
          <w:rFonts w:cs="Arial"/>
        </w:rPr>
        <w:t>50</w:t>
      </w:r>
      <w:r w:rsidR="00CB4AFB" w:rsidRPr="008C3F77">
        <w:rPr>
          <w:rFonts w:cs="Arial"/>
        </w:rPr>
        <w:t>,000</w:t>
      </w:r>
      <w:r w:rsidRPr="008C3F77">
        <w:rPr>
          <w:rFonts w:cs="Arial"/>
        </w:rPr>
        <w:t xml:space="preserve">, in collaboration with the responsible School/Service, and ensuring that appropriate competitive procedures have been followed for purchases below </w:t>
      </w:r>
      <w:r w:rsidR="00CB4AFB" w:rsidRPr="0058780B">
        <w:rPr>
          <w:rFonts w:cs="Arial"/>
        </w:rPr>
        <w:t xml:space="preserve"> £</w:t>
      </w:r>
      <w:r w:rsidR="008C3F77" w:rsidRPr="00114112">
        <w:rPr>
          <w:rFonts w:cs="Arial"/>
        </w:rPr>
        <w:t>50</w:t>
      </w:r>
      <w:r w:rsidR="00CB4AFB" w:rsidRPr="008C3F77">
        <w:rPr>
          <w:rFonts w:cs="Arial"/>
        </w:rPr>
        <w:t>,000</w:t>
      </w:r>
      <w:r w:rsidRPr="0058780B">
        <w:rPr>
          <w:rFonts w:cs="Arial"/>
        </w:rPr>
        <w:t>.</w:t>
      </w:r>
    </w:p>
    <w:p w14:paraId="3526DC16" w14:textId="77777777" w:rsidR="00DB320C" w:rsidRPr="008C3F77" w:rsidRDefault="00DB320C" w:rsidP="008D41B4">
      <w:pPr>
        <w:numPr>
          <w:ilvl w:val="0"/>
          <w:numId w:val="2"/>
        </w:numPr>
        <w:jc w:val="both"/>
        <w:rPr>
          <w:rFonts w:cs="Arial"/>
        </w:rPr>
      </w:pPr>
      <w:r w:rsidRPr="008C3F77">
        <w:rPr>
          <w:rFonts w:cs="Arial"/>
        </w:rPr>
        <w:t xml:space="preserve">ensuring that the University complies with EU regulations on </w:t>
      </w:r>
      <w:r w:rsidR="00415651" w:rsidRPr="008C3F77">
        <w:rPr>
          <w:rFonts w:cs="Arial"/>
        </w:rPr>
        <w:t xml:space="preserve">procurement </w:t>
      </w:r>
      <w:r w:rsidRPr="008C3F77">
        <w:rPr>
          <w:rFonts w:cs="Arial"/>
        </w:rPr>
        <w:t>policy.</w:t>
      </w:r>
      <w:r w:rsidR="00DD36EF" w:rsidRPr="008C3F77">
        <w:rPr>
          <w:rFonts w:cs="Arial"/>
        </w:rPr>
        <w:t xml:space="preserve"> (As detailed in the Procurement Manual Section 2.7).</w:t>
      </w:r>
    </w:p>
    <w:p w14:paraId="2ED60ED6" w14:textId="77777777" w:rsidR="00DB320C" w:rsidRPr="008C3F77" w:rsidRDefault="00DB320C" w:rsidP="00F74D08">
      <w:pPr>
        <w:jc w:val="both"/>
        <w:rPr>
          <w:rFonts w:cs="Arial"/>
        </w:rPr>
      </w:pPr>
    </w:p>
    <w:p w14:paraId="6503EF39" w14:textId="77777777" w:rsidR="00DB320C" w:rsidRPr="008C3F77" w:rsidRDefault="00DB320C" w:rsidP="00CF12E3">
      <w:pPr>
        <w:pStyle w:val="Heading3"/>
      </w:pPr>
      <w:bookmarkStart w:id="113" w:name="_Toc388814965"/>
      <w:bookmarkStart w:id="114" w:name="_Toc392596423"/>
      <w:r w:rsidRPr="008C3F77">
        <w:t>Tenders and quotations</w:t>
      </w:r>
      <w:bookmarkEnd w:id="113"/>
      <w:bookmarkEnd w:id="114"/>
    </w:p>
    <w:p w14:paraId="62FD427C" w14:textId="77777777" w:rsidR="00482D5F" w:rsidRPr="008C3F77" w:rsidRDefault="00482D5F" w:rsidP="00F74D08">
      <w:pPr>
        <w:jc w:val="both"/>
        <w:rPr>
          <w:rFonts w:cs="Arial"/>
          <w:b/>
        </w:rPr>
      </w:pPr>
    </w:p>
    <w:p w14:paraId="28EC74A7" w14:textId="77777777" w:rsidR="008C3F77" w:rsidRPr="008C3F77" w:rsidRDefault="008C3F77" w:rsidP="008C3F77">
      <w:pPr>
        <w:jc w:val="both"/>
        <w:rPr>
          <w:rFonts w:cs="Arial"/>
        </w:rPr>
      </w:pPr>
      <w:r w:rsidRPr="008C3F77">
        <w:rPr>
          <w:rFonts w:cs="Arial"/>
        </w:rPr>
        <w:t>Heads of School/Service must comply with the University’s Procurement Manual as follows:</w:t>
      </w:r>
    </w:p>
    <w:p w14:paraId="1243E9D6" w14:textId="77777777" w:rsidR="008C3F77" w:rsidRPr="008C3F77" w:rsidRDefault="008C3F77" w:rsidP="008C3F77">
      <w:pPr>
        <w:jc w:val="both"/>
        <w:rPr>
          <w:rFonts w:cs="Arial"/>
        </w:rPr>
      </w:pPr>
    </w:p>
    <w:p w14:paraId="526E6EF0" w14:textId="77777777" w:rsidR="008C3F77" w:rsidRPr="00114112" w:rsidRDefault="008C3F77" w:rsidP="008C3F77">
      <w:pPr>
        <w:numPr>
          <w:ilvl w:val="0"/>
          <w:numId w:val="25"/>
        </w:numPr>
        <w:jc w:val="both"/>
        <w:rPr>
          <w:rFonts w:cs="Arial"/>
        </w:rPr>
      </w:pPr>
      <w:r w:rsidRPr="00114112">
        <w:rPr>
          <w:rFonts w:cs="Arial"/>
        </w:rPr>
        <w:t>Purchase orders should be placed on the University’s approved electronic purchasing system, using University or APUC contracts or approved suppliers.</w:t>
      </w:r>
    </w:p>
    <w:p w14:paraId="71A2CFDE" w14:textId="77777777" w:rsidR="008C3F77" w:rsidRPr="008C3F77" w:rsidRDefault="008C3F77" w:rsidP="008C3F77">
      <w:pPr>
        <w:numPr>
          <w:ilvl w:val="0"/>
          <w:numId w:val="25"/>
        </w:numPr>
        <w:jc w:val="both"/>
        <w:rPr>
          <w:rFonts w:cs="Arial"/>
        </w:rPr>
      </w:pPr>
      <w:r w:rsidRPr="008C3F77">
        <w:rPr>
          <w:rFonts w:cs="Arial"/>
        </w:rPr>
        <w:t>Orders for certain commodity groups should always be placed via the relevant University lead buyer.</w:t>
      </w:r>
    </w:p>
    <w:p w14:paraId="0237D70C" w14:textId="334198AA" w:rsidR="00114112" w:rsidRDefault="00114112">
      <w:pPr>
        <w:rPr>
          <w:rFonts w:cs="Arial"/>
        </w:rPr>
      </w:pPr>
    </w:p>
    <w:p w14:paraId="0E0D59F5" w14:textId="3C898172" w:rsidR="008C3F77" w:rsidRPr="00114112" w:rsidRDefault="008C3F77" w:rsidP="00114112">
      <w:pPr>
        <w:jc w:val="both"/>
        <w:rPr>
          <w:rFonts w:cs="Arial"/>
        </w:rPr>
      </w:pPr>
      <w:r w:rsidRPr="00114112">
        <w:rPr>
          <w:rFonts w:cs="Arial"/>
        </w:rPr>
        <w:t>The following thresholds and processes shall be observed.</w:t>
      </w:r>
    </w:p>
    <w:p w14:paraId="3140CB78" w14:textId="77777777" w:rsidR="008C3F77" w:rsidRDefault="008C3F77" w:rsidP="008C3F77">
      <w:pPr>
        <w:jc w:val="both"/>
        <w:rPr>
          <w:rFonts w:cs="Arial"/>
        </w:rPr>
      </w:pPr>
    </w:p>
    <w:tbl>
      <w:tblPr>
        <w:tblStyle w:val="TableGrid1"/>
        <w:tblW w:w="0" w:type="auto"/>
        <w:tblInd w:w="108" w:type="dxa"/>
        <w:tblLook w:val="04A0" w:firstRow="1" w:lastRow="0" w:firstColumn="1" w:lastColumn="0" w:noHBand="0" w:noVBand="1"/>
      </w:tblPr>
      <w:tblGrid>
        <w:gridCol w:w="2024"/>
        <w:gridCol w:w="2220"/>
        <w:gridCol w:w="2480"/>
        <w:gridCol w:w="2413"/>
      </w:tblGrid>
      <w:tr w:rsidR="008C3F77" w:rsidRPr="00114112" w14:paraId="236F5EE9" w14:textId="77777777" w:rsidTr="00114112">
        <w:tc>
          <w:tcPr>
            <w:tcW w:w="2024" w:type="dxa"/>
            <w:tcBorders>
              <w:top w:val="single" w:sz="4" w:space="0" w:color="auto"/>
              <w:left w:val="single" w:sz="4" w:space="0" w:color="auto"/>
              <w:bottom w:val="single" w:sz="4" w:space="0" w:color="auto"/>
              <w:right w:val="single" w:sz="4" w:space="0" w:color="auto"/>
            </w:tcBorders>
            <w:shd w:val="clear" w:color="auto" w:fill="D6E3BC"/>
            <w:hideMark/>
          </w:tcPr>
          <w:p w14:paraId="1DCA8EAA" w14:textId="77777777" w:rsidR="008C3F77" w:rsidRPr="00114112" w:rsidRDefault="008C3F77">
            <w:pPr>
              <w:rPr>
                <w:rFonts w:ascii="Calibri" w:hAnsi="Calibri"/>
                <w:b/>
                <w:sz w:val="18"/>
              </w:rPr>
            </w:pPr>
            <w:r w:rsidRPr="00114112">
              <w:rPr>
                <w:rFonts w:ascii="Calibri" w:hAnsi="Calibri"/>
                <w:b/>
                <w:sz w:val="18"/>
              </w:rPr>
              <w:t xml:space="preserve">Contract Value </w:t>
            </w:r>
            <w:r w:rsidRPr="00114112">
              <w:rPr>
                <w:rFonts w:ascii="Calibri" w:hAnsi="Calibri"/>
                <w:b/>
                <w:sz w:val="18"/>
                <w:szCs w:val="18"/>
              </w:rPr>
              <w:t>(must be considered over contract period or 48 months of contract period unknown)</w:t>
            </w:r>
          </w:p>
        </w:tc>
        <w:tc>
          <w:tcPr>
            <w:tcW w:w="2220" w:type="dxa"/>
            <w:tcBorders>
              <w:top w:val="single" w:sz="4" w:space="0" w:color="auto"/>
              <w:left w:val="single" w:sz="4" w:space="0" w:color="auto"/>
              <w:bottom w:val="single" w:sz="4" w:space="0" w:color="auto"/>
              <w:right w:val="single" w:sz="4" w:space="0" w:color="auto"/>
            </w:tcBorders>
            <w:shd w:val="clear" w:color="auto" w:fill="D6E3BC"/>
            <w:hideMark/>
          </w:tcPr>
          <w:p w14:paraId="7ECFE1F3" w14:textId="77777777" w:rsidR="008C3F77" w:rsidRPr="00114112" w:rsidRDefault="008C3F77">
            <w:pPr>
              <w:rPr>
                <w:rFonts w:ascii="Calibri" w:hAnsi="Calibri"/>
                <w:b/>
                <w:sz w:val="18"/>
              </w:rPr>
            </w:pPr>
            <w:r w:rsidRPr="00114112">
              <w:rPr>
                <w:rFonts w:ascii="Calibri" w:hAnsi="Calibri"/>
                <w:b/>
                <w:sz w:val="18"/>
              </w:rPr>
              <w:t>Process</w:t>
            </w:r>
          </w:p>
        </w:tc>
        <w:tc>
          <w:tcPr>
            <w:tcW w:w="2480" w:type="dxa"/>
            <w:tcBorders>
              <w:top w:val="single" w:sz="4" w:space="0" w:color="auto"/>
              <w:left w:val="single" w:sz="4" w:space="0" w:color="auto"/>
              <w:bottom w:val="single" w:sz="4" w:space="0" w:color="auto"/>
              <w:right w:val="single" w:sz="4" w:space="0" w:color="auto"/>
            </w:tcBorders>
            <w:shd w:val="clear" w:color="auto" w:fill="D6E3BC"/>
            <w:hideMark/>
          </w:tcPr>
          <w:p w14:paraId="081C3173" w14:textId="77777777" w:rsidR="008C3F77" w:rsidRPr="00114112" w:rsidRDefault="008C3F77">
            <w:pPr>
              <w:rPr>
                <w:rFonts w:ascii="Calibri" w:hAnsi="Calibri"/>
                <w:b/>
                <w:sz w:val="18"/>
              </w:rPr>
            </w:pPr>
            <w:r w:rsidRPr="00114112">
              <w:rPr>
                <w:rFonts w:ascii="Calibri" w:hAnsi="Calibri"/>
                <w:b/>
                <w:sz w:val="18"/>
              </w:rPr>
              <w:t>Competitive Action Required</w:t>
            </w:r>
          </w:p>
        </w:tc>
        <w:tc>
          <w:tcPr>
            <w:tcW w:w="2413" w:type="dxa"/>
            <w:tcBorders>
              <w:top w:val="single" w:sz="4" w:space="0" w:color="auto"/>
              <w:left w:val="single" w:sz="4" w:space="0" w:color="auto"/>
              <w:bottom w:val="single" w:sz="4" w:space="0" w:color="auto"/>
              <w:right w:val="single" w:sz="4" w:space="0" w:color="auto"/>
            </w:tcBorders>
            <w:shd w:val="clear" w:color="auto" w:fill="D6E3BC"/>
            <w:hideMark/>
          </w:tcPr>
          <w:p w14:paraId="3CA1BA28" w14:textId="77777777" w:rsidR="008C3F77" w:rsidRPr="00114112" w:rsidRDefault="008C3F77">
            <w:pPr>
              <w:rPr>
                <w:rFonts w:ascii="Calibri" w:hAnsi="Calibri"/>
                <w:b/>
                <w:sz w:val="18"/>
              </w:rPr>
            </w:pPr>
            <w:r w:rsidRPr="00114112">
              <w:rPr>
                <w:rFonts w:ascii="Calibri" w:hAnsi="Calibri"/>
                <w:b/>
                <w:sz w:val="18"/>
              </w:rPr>
              <w:t>Timescale from initial Procurement involvement (approx.)</w:t>
            </w:r>
          </w:p>
        </w:tc>
      </w:tr>
      <w:tr w:rsidR="008C3F77" w:rsidRPr="00114112" w14:paraId="4E86C053" w14:textId="77777777" w:rsidTr="00114112">
        <w:tc>
          <w:tcPr>
            <w:tcW w:w="2024" w:type="dxa"/>
            <w:tcBorders>
              <w:top w:val="single" w:sz="4" w:space="0" w:color="auto"/>
              <w:left w:val="single" w:sz="4" w:space="0" w:color="auto"/>
              <w:bottom w:val="single" w:sz="4" w:space="0" w:color="auto"/>
              <w:right w:val="single" w:sz="4" w:space="0" w:color="auto"/>
            </w:tcBorders>
            <w:hideMark/>
          </w:tcPr>
          <w:p w14:paraId="0298C3F9" w14:textId="77777777" w:rsidR="008C3F77" w:rsidRPr="00114112" w:rsidRDefault="008C3F77">
            <w:pPr>
              <w:rPr>
                <w:rFonts w:ascii="Calibri" w:hAnsi="Calibri"/>
                <w:sz w:val="18"/>
              </w:rPr>
            </w:pPr>
            <w:r w:rsidRPr="00114112">
              <w:rPr>
                <w:rFonts w:ascii="Calibri" w:hAnsi="Calibri"/>
                <w:sz w:val="18"/>
              </w:rPr>
              <w:t>Any value</w:t>
            </w:r>
          </w:p>
        </w:tc>
        <w:tc>
          <w:tcPr>
            <w:tcW w:w="2220" w:type="dxa"/>
            <w:tcBorders>
              <w:top w:val="single" w:sz="4" w:space="0" w:color="auto"/>
              <w:left w:val="single" w:sz="4" w:space="0" w:color="auto"/>
              <w:bottom w:val="single" w:sz="4" w:space="0" w:color="auto"/>
              <w:right w:val="single" w:sz="4" w:space="0" w:color="auto"/>
            </w:tcBorders>
            <w:hideMark/>
          </w:tcPr>
          <w:p w14:paraId="39A2EB31" w14:textId="77777777" w:rsidR="008C3F77" w:rsidRPr="00114112" w:rsidRDefault="008C3F77">
            <w:pPr>
              <w:rPr>
                <w:rFonts w:ascii="Calibri" w:hAnsi="Calibri"/>
                <w:sz w:val="18"/>
              </w:rPr>
            </w:pPr>
            <w:r w:rsidRPr="00114112">
              <w:rPr>
                <w:rFonts w:ascii="Calibri" w:hAnsi="Calibri"/>
                <w:sz w:val="18"/>
              </w:rPr>
              <w:t>Direct Award from existing framework agreements/contracts</w:t>
            </w:r>
          </w:p>
        </w:tc>
        <w:tc>
          <w:tcPr>
            <w:tcW w:w="2480" w:type="dxa"/>
            <w:tcBorders>
              <w:top w:val="single" w:sz="4" w:space="0" w:color="auto"/>
              <w:left w:val="single" w:sz="4" w:space="0" w:color="auto"/>
              <w:bottom w:val="single" w:sz="4" w:space="0" w:color="auto"/>
              <w:right w:val="single" w:sz="4" w:space="0" w:color="auto"/>
            </w:tcBorders>
            <w:hideMark/>
          </w:tcPr>
          <w:p w14:paraId="3A25986F" w14:textId="77777777" w:rsidR="008C3F77" w:rsidRPr="00114112" w:rsidRDefault="008C3F77">
            <w:pPr>
              <w:rPr>
                <w:rFonts w:ascii="Calibri" w:hAnsi="Calibri"/>
                <w:sz w:val="18"/>
              </w:rPr>
            </w:pPr>
            <w:r w:rsidRPr="00114112">
              <w:rPr>
                <w:rFonts w:ascii="Calibri" w:hAnsi="Calibri"/>
                <w:sz w:val="18"/>
              </w:rPr>
              <w:t>Where Buyers Guides allow, place purchase order with contracted suppliers on PECOS.</w:t>
            </w:r>
          </w:p>
        </w:tc>
        <w:tc>
          <w:tcPr>
            <w:tcW w:w="2413" w:type="dxa"/>
            <w:tcBorders>
              <w:top w:val="single" w:sz="4" w:space="0" w:color="auto"/>
              <w:left w:val="single" w:sz="4" w:space="0" w:color="auto"/>
              <w:bottom w:val="single" w:sz="4" w:space="0" w:color="auto"/>
              <w:right w:val="single" w:sz="4" w:space="0" w:color="auto"/>
            </w:tcBorders>
            <w:hideMark/>
          </w:tcPr>
          <w:p w14:paraId="4F55BECD" w14:textId="77777777" w:rsidR="008C3F77" w:rsidRPr="00114112" w:rsidRDefault="008C3F77">
            <w:pPr>
              <w:rPr>
                <w:rFonts w:ascii="Calibri" w:hAnsi="Calibri"/>
                <w:sz w:val="18"/>
              </w:rPr>
            </w:pPr>
            <w:r w:rsidRPr="00114112">
              <w:rPr>
                <w:rFonts w:ascii="Calibri" w:hAnsi="Calibri"/>
                <w:sz w:val="18"/>
              </w:rPr>
              <w:t xml:space="preserve">Purchase Order and delivery timescales. </w:t>
            </w:r>
          </w:p>
          <w:p w14:paraId="2785AE91" w14:textId="77777777" w:rsidR="008C3F77" w:rsidRPr="00114112" w:rsidRDefault="008C3F77">
            <w:pPr>
              <w:rPr>
                <w:rFonts w:ascii="Calibri" w:hAnsi="Calibri"/>
                <w:sz w:val="18"/>
              </w:rPr>
            </w:pPr>
            <w:r w:rsidRPr="00114112">
              <w:rPr>
                <w:rFonts w:ascii="Calibri" w:hAnsi="Calibri"/>
                <w:sz w:val="18"/>
              </w:rPr>
              <w:t>Contact Procurement for advice.</w:t>
            </w:r>
          </w:p>
        </w:tc>
      </w:tr>
      <w:tr w:rsidR="008C3F77" w:rsidRPr="00114112" w14:paraId="5F15FA21" w14:textId="77777777" w:rsidTr="00114112">
        <w:tc>
          <w:tcPr>
            <w:tcW w:w="2024" w:type="dxa"/>
            <w:tcBorders>
              <w:top w:val="single" w:sz="4" w:space="0" w:color="auto"/>
              <w:left w:val="single" w:sz="4" w:space="0" w:color="auto"/>
              <w:bottom w:val="single" w:sz="4" w:space="0" w:color="auto"/>
              <w:right w:val="single" w:sz="4" w:space="0" w:color="auto"/>
            </w:tcBorders>
            <w:hideMark/>
          </w:tcPr>
          <w:p w14:paraId="228D0D37" w14:textId="77777777" w:rsidR="008C3F77" w:rsidRPr="00114112" w:rsidRDefault="008C3F77">
            <w:pPr>
              <w:rPr>
                <w:rFonts w:ascii="Calibri" w:hAnsi="Calibri"/>
                <w:sz w:val="18"/>
              </w:rPr>
            </w:pPr>
            <w:r w:rsidRPr="00114112">
              <w:rPr>
                <w:rFonts w:ascii="Calibri" w:hAnsi="Calibri"/>
                <w:sz w:val="18"/>
              </w:rPr>
              <w:t>Any value</w:t>
            </w:r>
          </w:p>
        </w:tc>
        <w:tc>
          <w:tcPr>
            <w:tcW w:w="2220" w:type="dxa"/>
            <w:tcBorders>
              <w:top w:val="single" w:sz="4" w:space="0" w:color="auto"/>
              <w:left w:val="single" w:sz="4" w:space="0" w:color="auto"/>
              <w:bottom w:val="single" w:sz="4" w:space="0" w:color="auto"/>
              <w:right w:val="single" w:sz="4" w:space="0" w:color="auto"/>
            </w:tcBorders>
            <w:hideMark/>
          </w:tcPr>
          <w:p w14:paraId="1840C163" w14:textId="77777777" w:rsidR="008C3F77" w:rsidRPr="00114112" w:rsidRDefault="008C3F77">
            <w:pPr>
              <w:rPr>
                <w:rFonts w:ascii="Calibri" w:hAnsi="Calibri"/>
                <w:sz w:val="18"/>
              </w:rPr>
            </w:pPr>
            <w:r w:rsidRPr="00114112">
              <w:rPr>
                <w:rFonts w:ascii="Calibri" w:hAnsi="Calibri"/>
                <w:sz w:val="18"/>
              </w:rPr>
              <w:t>Mini competitions from existing framework agreements</w:t>
            </w:r>
          </w:p>
        </w:tc>
        <w:tc>
          <w:tcPr>
            <w:tcW w:w="2480" w:type="dxa"/>
            <w:tcBorders>
              <w:top w:val="single" w:sz="4" w:space="0" w:color="auto"/>
              <w:left w:val="single" w:sz="4" w:space="0" w:color="auto"/>
              <w:bottom w:val="single" w:sz="4" w:space="0" w:color="auto"/>
              <w:right w:val="single" w:sz="4" w:space="0" w:color="auto"/>
            </w:tcBorders>
            <w:hideMark/>
          </w:tcPr>
          <w:p w14:paraId="0747B49B" w14:textId="77777777" w:rsidR="008C3F77" w:rsidRPr="00114112" w:rsidRDefault="008C3F77">
            <w:pPr>
              <w:rPr>
                <w:rFonts w:ascii="Calibri" w:hAnsi="Calibri"/>
                <w:sz w:val="18"/>
              </w:rPr>
            </w:pPr>
            <w:r w:rsidRPr="00114112">
              <w:rPr>
                <w:rFonts w:ascii="Calibri" w:hAnsi="Calibri"/>
                <w:sz w:val="18"/>
              </w:rPr>
              <w:t>Invite suitable framework suppliers to bid using Quick Quote on Public Contracts Scotland (PCS)</w:t>
            </w:r>
          </w:p>
        </w:tc>
        <w:tc>
          <w:tcPr>
            <w:tcW w:w="2413" w:type="dxa"/>
            <w:tcBorders>
              <w:top w:val="single" w:sz="4" w:space="0" w:color="auto"/>
              <w:left w:val="single" w:sz="4" w:space="0" w:color="auto"/>
              <w:bottom w:val="single" w:sz="4" w:space="0" w:color="auto"/>
              <w:right w:val="single" w:sz="4" w:space="0" w:color="auto"/>
            </w:tcBorders>
            <w:hideMark/>
          </w:tcPr>
          <w:p w14:paraId="64E85647" w14:textId="77777777" w:rsidR="008C3F77" w:rsidRPr="00114112" w:rsidRDefault="008C3F77">
            <w:pPr>
              <w:rPr>
                <w:rFonts w:ascii="Calibri" w:hAnsi="Calibri"/>
                <w:sz w:val="18"/>
              </w:rPr>
            </w:pPr>
            <w:r w:rsidRPr="00114112">
              <w:rPr>
                <w:rFonts w:ascii="Calibri" w:hAnsi="Calibri"/>
                <w:sz w:val="18"/>
              </w:rPr>
              <w:t>2-8 weeks *</w:t>
            </w:r>
          </w:p>
          <w:p w14:paraId="4042D5EF" w14:textId="77777777" w:rsidR="008C3F77" w:rsidRPr="00114112" w:rsidRDefault="008C3F77">
            <w:pPr>
              <w:rPr>
                <w:rFonts w:ascii="Calibri" w:hAnsi="Calibri"/>
                <w:sz w:val="18"/>
              </w:rPr>
            </w:pPr>
            <w:r w:rsidRPr="00114112">
              <w:rPr>
                <w:rFonts w:ascii="Calibri" w:hAnsi="Calibri"/>
                <w:sz w:val="18"/>
              </w:rPr>
              <w:t>Contact Procurement for advice.</w:t>
            </w:r>
          </w:p>
        </w:tc>
      </w:tr>
      <w:tr w:rsidR="008C3F77" w:rsidRPr="00114112" w14:paraId="7F6E3118" w14:textId="77777777" w:rsidTr="00114112">
        <w:tc>
          <w:tcPr>
            <w:tcW w:w="2024" w:type="dxa"/>
            <w:tcBorders>
              <w:top w:val="single" w:sz="4" w:space="0" w:color="auto"/>
              <w:left w:val="single" w:sz="4" w:space="0" w:color="auto"/>
              <w:bottom w:val="single" w:sz="4" w:space="0" w:color="auto"/>
              <w:right w:val="single" w:sz="4" w:space="0" w:color="auto"/>
            </w:tcBorders>
            <w:hideMark/>
          </w:tcPr>
          <w:p w14:paraId="6929A8B1" w14:textId="77777777" w:rsidR="008C3F77" w:rsidRPr="00114112" w:rsidRDefault="008C3F77">
            <w:pPr>
              <w:rPr>
                <w:rFonts w:ascii="Calibri" w:hAnsi="Calibri"/>
                <w:sz w:val="18"/>
              </w:rPr>
            </w:pPr>
            <w:r w:rsidRPr="00114112">
              <w:rPr>
                <w:rFonts w:ascii="Calibri" w:hAnsi="Calibri"/>
                <w:sz w:val="18"/>
              </w:rPr>
              <w:t>Up to £5,000, where no contract exists to meet the need</w:t>
            </w:r>
          </w:p>
        </w:tc>
        <w:tc>
          <w:tcPr>
            <w:tcW w:w="2220" w:type="dxa"/>
            <w:tcBorders>
              <w:top w:val="single" w:sz="4" w:space="0" w:color="auto"/>
              <w:left w:val="single" w:sz="4" w:space="0" w:color="auto"/>
              <w:bottom w:val="single" w:sz="4" w:space="0" w:color="auto"/>
              <w:right w:val="single" w:sz="4" w:space="0" w:color="auto"/>
            </w:tcBorders>
            <w:hideMark/>
          </w:tcPr>
          <w:p w14:paraId="7E396CEF" w14:textId="77777777" w:rsidR="008C3F77" w:rsidRPr="00114112" w:rsidRDefault="008C3F77">
            <w:pPr>
              <w:rPr>
                <w:rFonts w:ascii="Calibri" w:hAnsi="Calibri"/>
                <w:sz w:val="18"/>
              </w:rPr>
            </w:pPr>
            <w:r w:rsidRPr="00114112">
              <w:rPr>
                <w:rFonts w:ascii="Calibri" w:hAnsi="Calibri"/>
                <w:sz w:val="18"/>
              </w:rPr>
              <w:t>2-3 informal quotations</w:t>
            </w:r>
          </w:p>
        </w:tc>
        <w:tc>
          <w:tcPr>
            <w:tcW w:w="2480" w:type="dxa"/>
            <w:tcBorders>
              <w:top w:val="single" w:sz="4" w:space="0" w:color="auto"/>
              <w:left w:val="single" w:sz="4" w:space="0" w:color="auto"/>
              <w:bottom w:val="single" w:sz="4" w:space="0" w:color="auto"/>
              <w:right w:val="single" w:sz="4" w:space="0" w:color="auto"/>
            </w:tcBorders>
            <w:hideMark/>
          </w:tcPr>
          <w:p w14:paraId="7C14F678" w14:textId="77777777" w:rsidR="008C3F77" w:rsidRPr="00114112" w:rsidRDefault="008C3F77">
            <w:pPr>
              <w:rPr>
                <w:rFonts w:ascii="Calibri" w:hAnsi="Calibri"/>
                <w:sz w:val="18"/>
              </w:rPr>
            </w:pPr>
            <w:r w:rsidRPr="00114112">
              <w:rPr>
                <w:rFonts w:ascii="Calibri" w:hAnsi="Calibri"/>
                <w:sz w:val="18"/>
              </w:rPr>
              <w:t>Invite 2-3 suppliers of choice (attempting at least 2 local where possible) to quote by email (PCS may be used but is not necessary)</w:t>
            </w:r>
          </w:p>
        </w:tc>
        <w:tc>
          <w:tcPr>
            <w:tcW w:w="2413" w:type="dxa"/>
            <w:tcBorders>
              <w:top w:val="single" w:sz="4" w:space="0" w:color="auto"/>
              <w:left w:val="single" w:sz="4" w:space="0" w:color="auto"/>
              <w:bottom w:val="single" w:sz="4" w:space="0" w:color="auto"/>
              <w:right w:val="single" w:sz="4" w:space="0" w:color="auto"/>
            </w:tcBorders>
            <w:hideMark/>
          </w:tcPr>
          <w:p w14:paraId="4B405E4B" w14:textId="77777777" w:rsidR="008C3F77" w:rsidRPr="00114112" w:rsidRDefault="008C3F77">
            <w:pPr>
              <w:rPr>
                <w:rFonts w:ascii="Calibri" w:hAnsi="Calibri"/>
                <w:sz w:val="18"/>
              </w:rPr>
            </w:pPr>
            <w:r w:rsidRPr="00114112">
              <w:rPr>
                <w:rFonts w:ascii="Calibri" w:hAnsi="Calibri"/>
                <w:sz w:val="18"/>
              </w:rPr>
              <w:t>2-3 weeks *</w:t>
            </w:r>
          </w:p>
        </w:tc>
      </w:tr>
      <w:tr w:rsidR="008C3F77" w:rsidRPr="00114112" w14:paraId="2CE979C0" w14:textId="77777777" w:rsidTr="00114112">
        <w:tc>
          <w:tcPr>
            <w:tcW w:w="2024" w:type="dxa"/>
            <w:tcBorders>
              <w:top w:val="single" w:sz="4" w:space="0" w:color="auto"/>
              <w:left w:val="single" w:sz="4" w:space="0" w:color="auto"/>
              <w:bottom w:val="single" w:sz="4" w:space="0" w:color="auto"/>
              <w:right w:val="single" w:sz="4" w:space="0" w:color="auto"/>
            </w:tcBorders>
            <w:hideMark/>
          </w:tcPr>
          <w:p w14:paraId="415E5B5B" w14:textId="77777777" w:rsidR="008C3F77" w:rsidRPr="00114112" w:rsidRDefault="008C3F77">
            <w:pPr>
              <w:rPr>
                <w:rFonts w:ascii="Calibri" w:hAnsi="Calibri"/>
                <w:sz w:val="18"/>
              </w:rPr>
            </w:pPr>
            <w:r w:rsidRPr="00114112">
              <w:rPr>
                <w:rFonts w:ascii="Calibri" w:hAnsi="Calibri"/>
                <w:sz w:val="18"/>
              </w:rPr>
              <w:t>&gt;£5,000 but less than £50,000</w:t>
            </w:r>
          </w:p>
        </w:tc>
        <w:tc>
          <w:tcPr>
            <w:tcW w:w="2220" w:type="dxa"/>
            <w:tcBorders>
              <w:top w:val="single" w:sz="4" w:space="0" w:color="auto"/>
              <w:left w:val="single" w:sz="4" w:space="0" w:color="auto"/>
              <w:bottom w:val="single" w:sz="4" w:space="0" w:color="auto"/>
              <w:right w:val="single" w:sz="4" w:space="0" w:color="auto"/>
            </w:tcBorders>
            <w:hideMark/>
          </w:tcPr>
          <w:p w14:paraId="5BE392CA" w14:textId="77777777" w:rsidR="008C3F77" w:rsidRPr="00114112" w:rsidRDefault="008C3F77">
            <w:pPr>
              <w:rPr>
                <w:rFonts w:ascii="Calibri" w:hAnsi="Calibri"/>
                <w:sz w:val="18"/>
              </w:rPr>
            </w:pPr>
            <w:r w:rsidRPr="00114112">
              <w:rPr>
                <w:rFonts w:ascii="Calibri" w:hAnsi="Calibri"/>
                <w:sz w:val="18"/>
              </w:rPr>
              <w:t>Low Value Quotation</w:t>
            </w:r>
          </w:p>
        </w:tc>
        <w:tc>
          <w:tcPr>
            <w:tcW w:w="2480" w:type="dxa"/>
            <w:tcBorders>
              <w:top w:val="single" w:sz="4" w:space="0" w:color="auto"/>
              <w:left w:val="single" w:sz="4" w:space="0" w:color="auto"/>
              <w:bottom w:val="single" w:sz="4" w:space="0" w:color="auto"/>
              <w:right w:val="single" w:sz="4" w:space="0" w:color="auto"/>
            </w:tcBorders>
            <w:hideMark/>
          </w:tcPr>
          <w:p w14:paraId="44833C54" w14:textId="77777777" w:rsidR="008C3F77" w:rsidRPr="00114112" w:rsidRDefault="008C3F77">
            <w:pPr>
              <w:rPr>
                <w:rFonts w:ascii="Calibri" w:hAnsi="Calibri"/>
                <w:sz w:val="18"/>
              </w:rPr>
            </w:pPr>
            <w:r w:rsidRPr="00114112">
              <w:rPr>
                <w:rFonts w:ascii="Calibri" w:hAnsi="Calibri"/>
                <w:sz w:val="18"/>
              </w:rPr>
              <w:t>Invite at least 3 quotes using Quick Quote on PCS</w:t>
            </w:r>
          </w:p>
        </w:tc>
        <w:tc>
          <w:tcPr>
            <w:tcW w:w="2413" w:type="dxa"/>
            <w:tcBorders>
              <w:top w:val="single" w:sz="4" w:space="0" w:color="auto"/>
              <w:left w:val="single" w:sz="4" w:space="0" w:color="auto"/>
              <w:bottom w:val="single" w:sz="4" w:space="0" w:color="auto"/>
              <w:right w:val="single" w:sz="4" w:space="0" w:color="auto"/>
            </w:tcBorders>
            <w:hideMark/>
          </w:tcPr>
          <w:p w14:paraId="79AE4066" w14:textId="77777777" w:rsidR="008C3F77" w:rsidRPr="00114112" w:rsidRDefault="008C3F77">
            <w:pPr>
              <w:rPr>
                <w:rFonts w:ascii="Calibri" w:hAnsi="Calibri"/>
                <w:sz w:val="18"/>
              </w:rPr>
            </w:pPr>
            <w:r w:rsidRPr="00114112">
              <w:rPr>
                <w:rFonts w:ascii="Calibri" w:hAnsi="Calibri"/>
                <w:sz w:val="18"/>
              </w:rPr>
              <w:t>2-8 weeks *</w:t>
            </w:r>
          </w:p>
        </w:tc>
      </w:tr>
      <w:tr w:rsidR="008C3F77" w:rsidRPr="00114112" w14:paraId="74886578" w14:textId="77777777" w:rsidTr="00114112">
        <w:tc>
          <w:tcPr>
            <w:tcW w:w="2024" w:type="dxa"/>
            <w:tcBorders>
              <w:top w:val="single" w:sz="4" w:space="0" w:color="auto"/>
              <w:left w:val="single" w:sz="4" w:space="0" w:color="auto"/>
              <w:bottom w:val="single" w:sz="4" w:space="0" w:color="auto"/>
              <w:right w:val="single" w:sz="4" w:space="0" w:color="auto"/>
            </w:tcBorders>
            <w:hideMark/>
          </w:tcPr>
          <w:p w14:paraId="13F0756C" w14:textId="77777777" w:rsidR="008C3F77" w:rsidRPr="00114112" w:rsidRDefault="008C3F77">
            <w:pPr>
              <w:rPr>
                <w:rFonts w:ascii="Calibri" w:hAnsi="Calibri"/>
                <w:sz w:val="18"/>
              </w:rPr>
            </w:pPr>
            <w:r w:rsidRPr="00114112">
              <w:rPr>
                <w:rFonts w:ascii="Calibri" w:hAnsi="Calibri"/>
                <w:sz w:val="18"/>
              </w:rPr>
              <w:lastRenderedPageBreak/>
              <w:t>≥ £50,000 but less then £164,176</w:t>
            </w:r>
          </w:p>
        </w:tc>
        <w:tc>
          <w:tcPr>
            <w:tcW w:w="2220" w:type="dxa"/>
            <w:tcBorders>
              <w:top w:val="single" w:sz="4" w:space="0" w:color="auto"/>
              <w:left w:val="single" w:sz="4" w:space="0" w:color="auto"/>
              <w:bottom w:val="single" w:sz="4" w:space="0" w:color="auto"/>
              <w:right w:val="single" w:sz="4" w:space="0" w:color="auto"/>
            </w:tcBorders>
            <w:hideMark/>
          </w:tcPr>
          <w:p w14:paraId="0AD56C55" w14:textId="77777777" w:rsidR="008C3F77" w:rsidRPr="00114112" w:rsidRDefault="008C3F77">
            <w:pPr>
              <w:rPr>
                <w:rFonts w:ascii="Calibri" w:hAnsi="Calibri"/>
                <w:sz w:val="18"/>
              </w:rPr>
            </w:pPr>
            <w:r w:rsidRPr="00114112">
              <w:rPr>
                <w:rFonts w:ascii="Calibri" w:hAnsi="Calibri"/>
                <w:sz w:val="18"/>
              </w:rPr>
              <w:t>Tender</w:t>
            </w:r>
          </w:p>
        </w:tc>
        <w:tc>
          <w:tcPr>
            <w:tcW w:w="2480" w:type="dxa"/>
            <w:tcBorders>
              <w:top w:val="single" w:sz="4" w:space="0" w:color="auto"/>
              <w:left w:val="single" w:sz="4" w:space="0" w:color="auto"/>
              <w:bottom w:val="single" w:sz="4" w:space="0" w:color="auto"/>
              <w:right w:val="single" w:sz="4" w:space="0" w:color="auto"/>
            </w:tcBorders>
            <w:hideMark/>
          </w:tcPr>
          <w:p w14:paraId="38A99FEB" w14:textId="77777777" w:rsidR="008C3F77" w:rsidRPr="00114112" w:rsidRDefault="008C3F77">
            <w:pPr>
              <w:rPr>
                <w:rFonts w:ascii="Calibri" w:hAnsi="Calibri"/>
                <w:sz w:val="18"/>
              </w:rPr>
            </w:pPr>
            <w:r w:rsidRPr="00114112">
              <w:rPr>
                <w:rFonts w:ascii="Calibri" w:hAnsi="Calibri"/>
                <w:sz w:val="18"/>
              </w:rPr>
              <w:t>Advertise opportunity on PCS</w:t>
            </w:r>
          </w:p>
        </w:tc>
        <w:tc>
          <w:tcPr>
            <w:tcW w:w="2413" w:type="dxa"/>
            <w:tcBorders>
              <w:top w:val="single" w:sz="4" w:space="0" w:color="auto"/>
              <w:left w:val="single" w:sz="4" w:space="0" w:color="auto"/>
              <w:bottom w:val="single" w:sz="4" w:space="0" w:color="auto"/>
              <w:right w:val="single" w:sz="4" w:space="0" w:color="auto"/>
            </w:tcBorders>
            <w:hideMark/>
          </w:tcPr>
          <w:p w14:paraId="5E68C632" w14:textId="77777777" w:rsidR="008C3F77" w:rsidRPr="00114112" w:rsidRDefault="008C3F77">
            <w:pPr>
              <w:rPr>
                <w:rFonts w:ascii="Calibri" w:hAnsi="Calibri"/>
                <w:sz w:val="18"/>
              </w:rPr>
            </w:pPr>
            <w:r w:rsidRPr="00114112">
              <w:rPr>
                <w:rFonts w:ascii="Calibri" w:hAnsi="Calibri"/>
                <w:sz w:val="18"/>
              </w:rPr>
              <w:t>2-6 months *</w:t>
            </w:r>
          </w:p>
        </w:tc>
      </w:tr>
      <w:tr w:rsidR="008C3F77" w:rsidRPr="00114112" w14:paraId="76F9E50A" w14:textId="77777777" w:rsidTr="00114112">
        <w:tc>
          <w:tcPr>
            <w:tcW w:w="2024" w:type="dxa"/>
            <w:tcBorders>
              <w:top w:val="single" w:sz="4" w:space="0" w:color="auto"/>
              <w:left w:val="single" w:sz="4" w:space="0" w:color="auto"/>
              <w:bottom w:val="single" w:sz="4" w:space="0" w:color="auto"/>
              <w:right w:val="single" w:sz="4" w:space="0" w:color="auto"/>
            </w:tcBorders>
            <w:hideMark/>
          </w:tcPr>
          <w:p w14:paraId="2FA9AFB8" w14:textId="77777777" w:rsidR="008C3F77" w:rsidRPr="00114112" w:rsidRDefault="008C3F77">
            <w:pPr>
              <w:rPr>
                <w:rFonts w:ascii="Calibri" w:hAnsi="Calibri"/>
                <w:sz w:val="18"/>
              </w:rPr>
            </w:pPr>
            <w:r w:rsidRPr="00114112">
              <w:rPr>
                <w:rFonts w:ascii="Calibri" w:hAnsi="Calibri"/>
                <w:sz w:val="18"/>
              </w:rPr>
              <w:t>≥ £164,176 (EU threshold @ 01/01/16)</w:t>
            </w:r>
          </w:p>
        </w:tc>
        <w:tc>
          <w:tcPr>
            <w:tcW w:w="2220" w:type="dxa"/>
            <w:tcBorders>
              <w:top w:val="single" w:sz="4" w:space="0" w:color="auto"/>
              <w:left w:val="single" w:sz="4" w:space="0" w:color="auto"/>
              <w:bottom w:val="single" w:sz="4" w:space="0" w:color="auto"/>
              <w:right w:val="single" w:sz="4" w:space="0" w:color="auto"/>
            </w:tcBorders>
            <w:hideMark/>
          </w:tcPr>
          <w:p w14:paraId="1BC6FAE4" w14:textId="77777777" w:rsidR="008C3F77" w:rsidRPr="00114112" w:rsidRDefault="008C3F77">
            <w:pPr>
              <w:rPr>
                <w:rFonts w:ascii="Calibri" w:hAnsi="Calibri"/>
                <w:sz w:val="18"/>
              </w:rPr>
            </w:pPr>
            <w:r w:rsidRPr="00114112">
              <w:rPr>
                <w:rFonts w:ascii="Calibri" w:hAnsi="Calibri"/>
                <w:sz w:val="18"/>
              </w:rPr>
              <w:t>EU Tender</w:t>
            </w:r>
          </w:p>
        </w:tc>
        <w:tc>
          <w:tcPr>
            <w:tcW w:w="2480" w:type="dxa"/>
            <w:tcBorders>
              <w:top w:val="single" w:sz="4" w:space="0" w:color="auto"/>
              <w:left w:val="single" w:sz="4" w:space="0" w:color="auto"/>
              <w:bottom w:val="single" w:sz="4" w:space="0" w:color="auto"/>
              <w:right w:val="single" w:sz="4" w:space="0" w:color="auto"/>
            </w:tcBorders>
            <w:hideMark/>
          </w:tcPr>
          <w:p w14:paraId="3B93B686" w14:textId="39573512" w:rsidR="008C3F77" w:rsidRPr="00114112" w:rsidRDefault="008C3F77" w:rsidP="00114112">
            <w:pPr>
              <w:rPr>
                <w:rFonts w:ascii="Calibri" w:hAnsi="Calibri"/>
                <w:sz w:val="18"/>
              </w:rPr>
            </w:pPr>
            <w:r w:rsidRPr="00114112">
              <w:rPr>
                <w:rFonts w:ascii="Calibri" w:hAnsi="Calibri"/>
                <w:sz w:val="18"/>
              </w:rPr>
              <w:t xml:space="preserve">Advertise opportunity on PCS and Official  Journal of the </w:t>
            </w:r>
            <w:r w:rsidR="00114112">
              <w:rPr>
                <w:rFonts w:ascii="Calibri" w:hAnsi="Calibri"/>
                <w:sz w:val="18"/>
              </w:rPr>
              <w:t xml:space="preserve">EU </w:t>
            </w:r>
          </w:p>
        </w:tc>
        <w:tc>
          <w:tcPr>
            <w:tcW w:w="2413" w:type="dxa"/>
            <w:tcBorders>
              <w:top w:val="single" w:sz="4" w:space="0" w:color="auto"/>
              <w:left w:val="single" w:sz="4" w:space="0" w:color="auto"/>
              <w:bottom w:val="single" w:sz="4" w:space="0" w:color="auto"/>
              <w:right w:val="single" w:sz="4" w:space="0" w:color="auto"/>
            </w:tcBorders>
            <w:hideMark/>
          </w:tcPr>
          <w:p w14:paraId="2CCE0746" w14:textId="77777777" w:rsidR="008C3F77" w:rsidRPr="00114112" w:rsidRDefault="008C3F77">
            <w:pPr>
              <w:rPr>
                <w:rFonts w:ascii="Calibri" w:hAnsi="Calibri"/>
                <w:sz w:val="18"/>
              </w:rPr>
            </w:pPr>
            <w:r w:rsidRPr="00114112">
              <w:rPr>
                <w:rFonts w:ascii="Calibri" w:hAnsi="Calibri"/>
                <w:sz w:val="18"/>
              </w:rPr>
              <w:t>3-9 months *</w:t>
            </w:r>
          </w:p>
        </w:tc>
      </w:tr>
      <w:tr w:rsidR="008C3F77" w:rsidRPr="00114112" w14:paraId="16BE0666" w14:textId="77777777" w:rsidTr="00114112">
        <w:tc>
          <w:tcPr>
            <w:tcW w:w="9137" w:type="dxa"/>
            <w:gridSpan w:val="4"/>
            <w:tcBorders>
              <w:top w:val="single" w:sz="4" w:space="0" w:color="auto"/>
              <w:left w:val="single" w:sz="4" w:space="0" w:color="auto"/>
              <w:bottom w:val="single" w:sz="4" w:space="0" w:color="auto"/>
              <w:right w:val="single" w:sz="4" w:space="0" w:color="auto"/>
            </w:tcBorders>
            <w:hideMark/>
          </w:tcPr>
          <w:p w14:paraId="56BC7414" w14:textId="30B8AC08" w:rsidR="008C3F77" w:rsidRPr="00114112" w:rsidRDefault="008C3F77">
            <w:pPr>
              <w:ind w:left="720"/>
              <w:contextualSpacing/>
              <w:rPr>
                <w:rFonts w:ascii="Calibri" w:hAnsi="Calibri"/>
                <w:sz w:val="18"/>
              </w:rPr>
            </w:pPr>
          </w:p>
        </w:tc>
      </w:tr>
    </w:tbl>
    <w:p w14:paraId="13083672" w14:textId="77777777" w:rsidR="008C3F77" w:rsidRDefault="008C3F77" w:rsidP="008C3F77">
      <w:pPr>
        <w:ind w:left="360"/>
        <w:jc w:val="both"/>
        <w:rPr>
          <w:rFonts w:cs="Arial"/>
          <w:sz w:val="18"/>
          <w:szCs w:val="18"/>
        </w:rPr>
      </w:pPr>
    </w:p>
    <w:p w14:paraId="790BD925" w14:textId="37AC8826" w:rsidR="00114112" w:rsidRPr="00114112" w:rsidRDefault="00114112" w:rsidP="00114112">
      <w:pPr>
        <w:numPr>
          <w:ilvl w:val="0"/>
          <w:numId w:val="25"/>
        </w:numPr>
        <w:jc w:val="both"/>
        <w:rPr>
          <w:rFonts w:cs="Arial"/>
        </w:rPr>
      </w:pPr>
      <w:r w:rsidRPr="00114112">
        <w:rPr>
          <w:rFonts w:cs="Arial"/>
        </w:rPr>
        <w:t>All timescales estimated and are dependent on complexity of requirement, end user’s market knowledge and resources available within Procurement, it is therefore crucial that tendering exercises are well planned, end users understand market availability and Procurement are involved as early as possible.</w:t>
      </w:r>
    </w:p>
    <w:p w14:paraId="417678FA" w14:textId="569667D6" w:rsidR="00114112" w:rsidRPr="00114112" w:rsidRDefault="00114112" w:rsidP="00114112">
      <w:pPr>
        <w:numPr>
          <w:ilvl w:val="0"/>
          <w:numId w:val="25"/>
        </w:numPr>
        <w:jc w:val="both"/>
        <w:rPr>
          <w:rFonts w:cs="Arial"/>
        </w:rPr>
      </w:pPr>
      <w:r w:rsidRPr="00114112">
        <w:rPr>
          <w:rFonts w:cs="Arial"/>
        </w:rPr>
        <w:t>All routes to purchase may require the supplier to be added to PECOS if not already available.</w:t>
      </w:r>
    </w:p>
    <w:p w14:paraId="3D1D8084" w14:textId="77777777" w:rsidR="008C3F77" w:rsidRDefault="008C3F77" w:rsidP="008C3F77">
      <w:pPr>
        <w:numPr>
          <w:ilvl w:val="0"/>
          <w:numId w:val="25"/>
        </w:numPr>
        <w:jc w:val="both"/>
        <w:rPr>
          <w:rFonts w:cs="Arial"/>
        </w:rPr>
      </w:pPr>
      <w:r w:rsidRPr="00114112">
        <w:rPr>
          <w:rFonts w:cs="Arial"/>
        </w:rPr>
        <w:t>Procurement will review regular spend with suppliers, and where it is apparent cumulative spend for similar commodities and services are not being procured in line with the process above, buyers will be contacted to discuss further.</w:t>
      </w:r>
    </w:p>
    <w:p w14:paraId="2FD81E46" w14:textId="77777777" w:rsidR="008C3F77" w:rsidRDefault="008C3F77" w:rsidP="00114112">
      <w:pPr>
        <w:jc w:val="both"/>
        <w:rPr>
          <w:rFonts w:cs="Arial"/>
        </w:rPr>
      </w:pPr>
    </w:p>
    <w:p w14:paraId="110E2080" w14:textId="77777777" w:rsidR="008C3F77" w:rsidRDefault="008C3F77" w:rsidP="008C3F77">
      <w:pPr>
        <w:pStyle w:val="Heading4"/>
        <w:numPr>
          <w:ilvl w:val="0"/>
          <w:numId w:val="0"/>
        </w:numPr>
        <w:tabs>
          <w:tab w:val="left" w:pos="720"/>
        </w:tabs>
        <w:rPr>
          <w:rFonts w:cs="Arial"/>
          <w:noProof w:val="0"/>
          <w:lang w:eastAsia="en-GB"/>
        </w:rPr>
      </w:pPr>
      <w:r>
        <w:rPr>
          <w:rFonts w:cs="Arial"/>
          <w:noProof w:val="0"/>
          <w:lang w:eastAsia="en-GB"/>
        </w:rPr>
        <w:t>Sole Supplier Justification (SSJ)</w:t>
      </w:r>
    </w:p>
    <w:p w14:paraId="66018366" w14:textId="77777777" w:rsidR="008C3F77" w:rsidRDefault="008C3F77" w:rsidP="008C3F77">
      <w:pPr>
        <w:pStyle w:val="Heading4"/>
        <w:numPr>
          <w:ilvl w:val="0"/>
          <w:numId w:val="0"/>
        </w:numPr>
        <w:tabs>
          <w:tab w:val="left" w:pos="720"/>
        </w:tabs>
        <w:rPr>
          <w:rFonts w:cs="Arial"/>
          <w:b w:val="0"/>
          <w:noProof w:val="0"/>
          <w:lang w:eastAsia="en-GB"/>
        </w:rPr>
      </w:pPr>
    </w:p>
    <w:p w14:paraId="631AC308" w14:textId="77777777" w:rsidR="008C3F77" w:rsidRDefault="008C3F77" w:rsidP="008C3F77">
      <w:pPr>
        <w:pStyle w:val="Heading4"/>
        <w:numPr>
          <w:ilvl w:val="0"/>
          <w:numId w:val="0"/>
        </w:numPr>
        <w:tabs>
          <w:tab w:val="left" w:pos="720"/>
        </w:tabs>
        <w:rPr>
          <w:rFonts w:cs="Arial"/>
          <w:b w:val="0"/>
          <w:noProof w:val="0"/>
          <w:lang w:eastAsia="en-GB"/>
        </w:rPr>
      </w:pPr>
      <w:r>
        <w:rPr>
          <w:rFonts w:cs="Arial"/>
          <w:b w:val="0"/>
          <w:noProof w:val="0"/>
          <w:lang w:eastAsia="en-GB"/>
        </w:rPr>
        <w:t xml:space="preserve">Public Sector Policy and legislation dictates that goods, services and works must be bought where feasible through genuine and effective competition. In exceptional circumstances, a SSJ may be necessary where competition is deemed impractical. Award of a contract directly to one supplier is allowable in a few exceptional circumstances, such as: </w:t>
      </w:r>
    </w:p>
    <w:p w14:paraId="14B90817" w14:textId="77777777" w:rsidR="008C3F77" w:rsidRDefault="008C3F77" w:rsidP="008C3F77">
      <w:pPr>
        <w:pStyle w:val="NormalIndent"/>
        <w:spacing w:before="0"/>
        <w:ind w:left="0"/>
        <w:rPr>
          <w:rFonts w:cs="Arial"/>
          <w:sz w:val="22"/>
          <w:szCs w:val="20"/>
          <w:highlight w:val="yellow"/>
        </w:rPr>
      </w:pPr>
    </w:p>
    <w:p w14:paraId="19780957" w14:textId="77777777" w:rsidR="008C3F77" w:rsidRDefault="008C3F77" w:rsidP="008C3F77">
      <w:pPr>
        <w:numPr>
          <w:ilvl w:val="0"/>
          <w:numId w:val="26"/>
        </w:numPr>
        <w:jc w:val="both"/>
        <w:rPr>
          <w:sz w:val="20"/>
          <w:lang w:eastAsia="en-US"/>
        </w:rPr>
      </w:pPr>
      <w:r>
        <w:rPr>
          <w:sz w:val="20"/>
          <w:lang w:eastAsia="en-US"/>
        </w:rPr>
        <w:t>Where a contract or framework allows direct award to one supplier</w:t>
      </w:r>
    </w:p>
    <w:p w14:paraId="2D0AFDD0" w14:textId="77777777" w:rsidR="008C3F77" w:rsidRDefault="008C3F77" w:rsidP="008C3F77">
      <w:pPr>
        <w:numPr>
          <w:ilvl w:val="0"/>
          <w:numId w:val="26"/>
        </w:numPr>
        <w:jc w:val="both"/>
        <w:rPr>
          <w:sz w:val="20"/>
          <w:lang w:eastAsia="en-US"/>
        </w:rPr>
      </w:pPr>
      <w:r>
        <w:rPr>
          <w:sz w:val="20"/>
          <w:lang w:eastAsia="en-US"/>
        </w:rPr>
        <w:t>where no tenders, no suitable tenders, no requests to participate or no suitable requests to participate have been submitted in response to a competitive procedure.</w:t>
      </w:r>
    </w:p>
    <w:p w14:paraId="19B7D8AD" w14:textId="77777777" w:rsidR="008C3F77" w:rsidRDefault="008C3F77" w:rsidP="008C3F77">
      <w:pPr>
        <w:numPr>
          <w:ilvl w:val="0"/>
          <w:numId w:val="26"/>
        </w:numPr>
        <w:jc w:val="both"/>
        <w:rPr>
          <w:sz w:val="20"/>
          <w:lang w:eastAsia="en-US"/>
        </w:rPr>
      </w:pPr>
      <w:r>
        <w:rPr>
          <w:sz w:val="20"/>
          <w:lang w:eastAsia="en-US"/>
        </w:rPr>
        <w:t xml:space="preserve">where the works, supplies or services can </w:t>
      </w:r>
      <w:r>
        <w:rPr>
          <w:sz w:val="20"/>
          <w:u w:val="single"/>
          <w:lang w:eastAsia="en-US"/>
        </w:rPr>
        <w:t>only</w:t>
      </w:r>
      <w:r>
        <w:rPr>
          <w:sz w:val="20"/>
          <w:lang w:eastAsia="en-US"/>
        </w:rPr>
        <w:t xml:space="preserve"> be supplied by a particular supplier</w:t>
      </w:r>
    </w:p>
    <w:p w14:paraId="3D001C98" w14:textId="77777777" w:rsidR="008C3F77" w:rsidRDefault="008C3F77" w:rsidP="008C3F77">
      <w:pPr>
        <w:pStyle w:val="ListParagraph"/>
        <w:rPr>
          <w:sz w:val="20"/>
          <w:lang w:eastAsia="en-US"/>
        </w:rPr>
      </w:pPr>
    </w:p>
    <w:p w14:paraId="4855D274" w14:textId="77777777" w:rsidR="008C3F77" w:rsidRDefault="008C3F77" w:rsidP="008C3F77">
      <w:pPr>
        <w:pStyle w:val="ListParagraph"/>
        <w:ind w:left="0"/>
        <w:rPr>
          <w:szCs w:val="22"/>
          <w:lang w:eastAsia="en-US"/>
        </w:rPr>
      </w:pPr>
      <w:r>
        <w:rPr>
          <w:szCs w:val="22"/>
          <w:lang w:eastAsia="en-US"/>
        </w:rPr>
        <w:lastRenderedPageBreak/>
        <w:t>The above are examples of allowable circumstances, however full details of all exemptions from competition are detailed in the Abertay University Procurement Manual which must be consulted prior to authorisation of a SSJ.</w:t>
      </w:r>
    </w:p>
    <w:p w14:paraId="1F7780D0" w14:textId="77777777" w:rsidR="008C3F77" w:rsidRDefault="008C3F77" w:rsidP="008C3F77">
      <w:pPr>
        <w:ind w:left="720"/>
        <w:rPr>
          <w:rFonts w:cs="Arial"/>
          <w:highlight w:val="yellow"/>
        </w:rPr>
      </w:pPr>
    </w:p>
    <w:p w14:paraId="469568C7" w14:textId="77777777" w:rsidR="008C3F77" w:rsidRDefault="008C3F77" w:rsidP="008C3F77">
      <w:pPr>
        <w:rPr>
          <w:rFonts w:cs="Arial"/>
        </w:rPr>
      </w:pPr>
      <w:r>
        <w:rPr>
          <w:rFonts w:cs="Arial"/>
        </w:rPr>
        <w:t>In these exceptional circumstances a SSJ form should be completed, taking account of the following:</w:t>
      </w:r>
    </w:p>
    <w:p w14:paraId="6CE1837D" w14:textId="77777777" w:rsidR="008C3F77" w:rsidRDefault="008C3F77" w:rsidP="008C3F77">
      <w:pPr>
        <w:rPr>
          <w:rFonts w:cs="Arial"/>
        </w:rPr>
      </w:pPr>
    </w:p>
    <w:p w14:paraId="227E5384" w14:textId="77777777" w:rsidR="008C3F77" w:rsidRDefault="008C3F77" w:rsidP="008C3F77">
      <w:pPr>
        <w:numPr>
          <w:ilvl w:val="0"/>
          <w:numId w:val="27"/>
        </w:numPr>
        <w:jc w:val="both"/>
        <w:rPr>
          <w:rFonts w:cs="Arial"/>
        </w:rPr>
      </w:pPr>
      <w:r>
        <w:rPr>
          <w:rFonts w:cs="Arial"/>
        </w:rPr>
        <w:t>Where the total value exceeds £5,000 (ex VAT) and is below £50,000, a SSJ form should be completed, and where appropriate signed by Head of School / Service, under their delegated authority to approve and retained for audit purposes. Heads of School/Service should consult the Procurement Manual prior to giving their approval to a SSJ.</w:t>
      </w:r>
    </w:p>
    <w:p w14:paraId="6356A13A" w14:textId="77777777" w:rsidR="008C3F77" w:rsidRDefault="008C3F77" w:rsidP="008C3F77">
      <w:pPr>
        <w:ind w:left="720"/>
        <w:jc w:val="both"/>
        <w:rPr>
          <w:rFonts w:cs="Arial"/>
        </w:rPr>
      </w:pPr>
    </w:p>
    <w:p w14:paraId="0D7429B5" w14:textId="77777777" w:rsidR="008C3F77" w:rsidRDefault="008C3F77" w:rsidP="008C3F77">
      <w:pPr>
        <w:numPr>
          <w:ilvl w:val="0"/>
          <w:numId w:val="27"/>
        </w:numPr>
        <w:jc w:val="both"/>
        <w:rPr>
          <w:rFonts w:cs="Arial"/>
        </w:rPr>
      </w:pPr>
      <w:r>
        <w:rPr>
          <w:rFonts w:cs="Arial"/>
        </w:rPr>
        <w:t>Approval of a SSJ must follow sufficient market investigation by the buying school/service to conclude this is the most appropriate action to take.</w:t>
      </w:r>
    </w:p>
    <w:p w14:paraId="3C70ACFE" w14:textId="77777777" w:rsidR="008C3F77" w:rsidRDefault="008C3F77" w:rsidP="008C3F77">
      <w:pPr>
        <w:ind w:left="720"/>
        <w:jc w:val="both"/>
        <w:rPr>
          <w:rFonts w:cs="Arial"/>
        </w:rPr>
      </w:pPr>
    </w:p>
    <w:p w14:paraId="49A95481" w14:textId="77777777" w:rsidR="008C3F77" w:rsidRDefault="008C3F77" w:rsidP="008C3F77">
      <w:pPr>
        <w:numPr>
          <w:ilvl w:val="0"/>
          <w:numId w:val="27"/>
        </w:numPr>
        <w:jc w:val="both"/>
        <w:rPr>
          <w:rFonts w:cs="Arial"/>
        </w:rPr>
      </w:pPr>
      <w:r>
        <w:rPr>
          <w:rFonts w:cs="Arial"/>
        </w:rPr>
        <w:t>If the proposed purchase is equal to or above £50,000 (ex VAT), the form should be submitted to the Procurement Manager for approval. An order should only be placed on receipt of an approved SSJ. The approved SSJ should be retained by the buying school/service for audit purposes.</w:t>
      </w:r>
    </w:p>
    <w:p w14:paraId="001BB69A" w14:textId="77777777" w:rsidR="008C3F77" w:rsidRDefault="008C3F77" w:rsidP="00114112">
      <w:pPr>
        <w:jc w:val="both"/>
        <w:rPr>
          <w:rFonts w:cs="Arial"/>
          <w:highlight w:val="yellow"/>
        </w:rPr>
      </w:pPr>
    </w:p>
    <w:p w14:paraId="6A8B2FCA" w14:textId="77777777" w:rsidR="00DB320C" w:rsidRDefault="00DB320C" w:rsidP="00F74D08">
      <w:pPr>
        <w:jc w:val="both"/>
        <w:rPr>
          <w:rFonts w:cs="Arial"/>
          <w:b/>
        </w:rPr>
      </w:pPr>
    </w:p>
    <w:p w14:paraId="78B53A76" w14:textId="77777777" w:rsidR="00DB320C" w:rsidRDefault="00DB320C" w:rsidP="00CF12E3">
      <w:pPr>
        <w:pStyle w:val="Heading3"/>
      </w:pPr>
      <w:bookmarkStart w:id="115" w:name="_Toc388814966"/>
      <w:bookmarkStart w:id="116" w:name="_Toc392596424"/>
      <w:r>
        <w:t>Purchase orders</w:t>
      </w:r>
      <w:bookmarkEnd w:id="115"/>
      <w:bookmarkEnd w:id="116"/>
    </w:p>
    <w:p w14:paraId="5B90B827" w14:textId="77777777" w:rsidR="00482D5F" w:rsidRDefault="00482D5F" w:rsidP="00F74D08">
      <w:pPr>
        <w:jc w:val="both"/>
        <w:rPr>
          <w:rFonts w:cs="Arial"/>
          <w:b/>
        </w:rPr>
      </w:pPr>
    </w:p>
    <w:p w14:paraId="59F59099" w14:textId="77777777" w:rsidR="00DB320C" w:rsidRDefault="00DB320C" w:rsidP="00F74D08">
      <w:pPr>
        <w:pStyle w:val="BodyText2"/>
        <w:tabs>
          <w:tab w:val="left" w:pos="20"/>
          <w:tab w:val="left" w:pos="680"/>
        </w:tabs>
        <w:jc w:val="both"/>
        <w:rPr>
          <w:rFonts w:cs="Arial"/>
          <w:sz w:val="22"/>
        </w:rPr>
      </w:pPr>
      <w:r>
        <w:rPr>
          <w:rFonts w:cs="Arial"/>
          <w:sz w:val="22"/>
        </w:rPr>
        <w:t>The ordering of goods and services shall be in accordance with the University’s detailed financial and procurement procedures.</w:t>
      </w:r>
    </w:p>
    <w:p w14:paraId="3CB93505" w14:textId="77777777" w:rsidR="00DB320C" w:rsidRDefault="00DB320C" w:rsidP="00F74D08">
      <w:pPr>
        <w:jc w:val="both"/>
        <w:rPr>
          <w:rFonts w:cs="Arial"/>
        </w:rPr>
      </w:pPr>
    </w:p>
    <w:p w14:paraId="2833C8D3" w14:textId="77777777" w:rsidR="00DB320C" w:rsidRDefault="00DB320C" w:rsidP="00F74D08">
      <w:pPr>
        <w:jc w:val="both"/>
        <w:rPr>
          <w:rFonts w:cs="Arial"/>
        </w:rPr>
      </w:pPr>
      <w:r>
        <w:rPr>
          <w:rFonts w:cs="Arial"/>
        </w:rPr>
        <w:lastRenderedPageBreak/>
        <w:t>Official University orders must be placed for the purchase of all goods or services, except those made using purchasing cards or petty cash</w:t>
      </w:r>
      <w:r w:rsidR="0032729E">
        <w:rPr>
          <w:rFonts w:cs="Arial"/>
        </w:rPr>
        <w:t xml:space="preserve"> in advance of the commitment to purchase being made</w:t>
      </w:r>
      <w:r>
        <w:rPr>
          <w:rFonts w:cs="Arial"/>
        </w:rPr>
        <w:t>. In exceptional circumstances, urgent orders may be given orally, but must be confirmed by an official purchase order endorsed ‘confirmation order only’ not later than the following working day. All purchase orders must refer to the University’s conditions of contract.</w:t>
      </w:r>
    </w:p>
    <w:p w14:paraId="65AC0F7B" w14:textId="77777777" w:rsidR="00DB320C" w:rsidRDefault="00DB320C" w:rsidP="00F74D08">
      <w:pPr>
        <w:jc w:val="both"/>
        <w:rPr>
          <w:rFonts w:cs="Arial"/>
        </w:rPr>
      </w:pPr>
    </w:p>
    <w:p w14:paraId="70EFDA17" w14:textId="77777777" w:rsidR="00114112" w:rsidRDefault="00114112" w:rsidP="00F74D08">
      <w:pPr>
        <w:jc w:val="both"/>
        <w:rPr>
          <w:rFonts w:cs="Arial"/>
        </w:rPr>
      </w:pPr>
    </w:p>
    <w:p w14:paraId="3C8E9EB7" w14:textId="77777777" w:rsidR="00114112" w:rsidRDefault="00114112" w:rsidP="00F74D08">
      <w:pPr>
        <w:jc w:val="both"/>
        <w:rPr>
          <w:rFonts w:cs="Arial"/>
        </w:rPr>
      </w:pPr>
    </w:p>
    <w:p w14:paraId="14DAD0CE" w14:textId="77777777" w:rsidR="00DB320C" w:rsidRDefault="00DB320C" w:rsidP="00CF12E3">
      <w:pPr>
        <w:pStyle w:val="Heading3"/>
      </w:pPr>
      <w:bookmarkStart w:id="117" w:name="_Toc388814967"/>
      <w:bookmarkStart w:id="118" w:name="_Toc392596425"/>
      <w:r>
        <w:t>Purchasing cards</w:t>
      </w:r>
      <w:bookmarkEnd w:id="117"/>
      <w:bookmarkEnd w:id="118"/>
    </w:p>
    <w:p w14:paraId="298930A0" w14:textId="77777777" w:rsidR="00482D5F" w:rsidRDefault="00482D5F" w:rsidP="00F74D08">
      <w:pPr>
        <w:jc w:val="both"/>
        <w:rPr>
          <w:rFonts w:cs="Arial"/>
          <w:b/>
        </w:rPr>
      </w:pPr>
    </w:p>
    <w:p w14:paraId="0F1B3009" w14:textId="40F58150" w:rsidR="00DB320C" w:rsidRDefault="00DB320C" w:rsidP="00F74D08">
      <w:pPr>
        <w:jc w:val="both"/>
        <w:rPr>
          <w:rFonts w:cs="Arial"/>
        </w:rPr>
      </w:pPr>
      <w:r>
        <w:rPr>
          <w:rFonts w:cs="Arial"/>
        </w:rPr>
        <w:t xml:space="preserve">The operation and control of the institution’s purchasing </w:t>
      </w:r>
      <w:r w:rsidR="00CB4AFB">
        <w:rPr>
          <w:rFonts w:cs="Arial"/>
        </w:rPr>
        <w:t xml:space="preserve">credit </w:t>
      </w:r>
      <w:r>
        <w:rPr>
          <w:rFonts w:cs="Arial"/>
        </w:rPr>
        <w:t xml:space="preserve">cards is the responsibility of the </w:t>
      </w:r>
      <w:r w:rsidR="000F1F31">
        <w:rPr>
          <w:rFonts w:cs="Arial"/>
        </w:rPr>
        <w:t xml:space="preserve">Director </w:t>
      </w:r>
      <w:r>
        <w:rPr>
          <w:rFonts w:cs="Arial"/>
        </w:rPr>
        <w:t>of Finance.</w:t>
      </w:r>
    </w:p>
    <w:p w14:paraId="210E8ECE" w14:textId="77777777" w:rsidR="00DB320C" w:rsidRDefault="00DB320C" w:rsidP="00F74D08">
      <w:pPr>
        <w:jc w:val="both"/>
        <w:rPr>
          <w:rFonts w:cs="Arial"/>
        </w:rPr>
      </w:pPr>
    </w:p>
    <w:p w14:paraId="46893DE4" w14:textId="2362D1CF" w:rsidR="00DB320C" w:rsidRDefault="00DB320C" w:rsidP="00F74D08">
      <w:pPr>
        <w:jc w:val="both"/>
        <w:rPr>
          <w:rFonts w:cs="Arial"/>
        </w:rPr>
      </w:pPr>
      <w:r>
        <w:rPr>
          <w:rFonts w:cs="Arial"/>
        </w:rPr>
        <w:t xml:space="preserve">Holders of purchasing cards must use them only for the purposes for which they have been issued and within the monthly and single transaction limits set by the </w:t>
      </w:r>
      <w:r w:rsidR="000F1F31">
        <w:rPr>
          <w:rFonts w:cs="Arial"/>
        </w:rPr>
        <w:t xml:space="preserve">Director </w:t>
      </w:r>
      <w:r>
        <w:rPr>
          <w:rFonts w:cs="Arial"/>
        </w:rPr>
        <w:t xml:space="preserve">of Finance. </w:t>
      </w:r>
      <w:r w:rsidR="00CB4AFB">
        <w:rPr>
          <w:rFonts w:cs="Arial"/>
        </w:rPr>
        <w:t>It is a disciplinary offence to lend c</w:t>
      </w:r>
      <w:r>
        <w:rPr>
          <w:rFonts w:cs="Arial"/>
        </w:rPr>
        <w:t>ards to another person, nor should they be used for personal or private purchases.</w:t>
      </w:r>
      <w:r w:rsidR="00335410">
        <w:rPr>
          <w:rFonts w:cs="Arial"/>
        </w:rPr>
        <w:t xml:space="preserve"> </w:t>
      </w:r>
      <w:r>
        <w:rPr>
          <w:rFonts w:cs="Arial"/>
        </w:rPr>
        <w:t>Cardholders should obtain approval to purchase from the relevant budget holder</w:t>
      </w:r>
      <w:r w:rsidR="0032729E">
        <w:rPr>
          <w:rFonts w:cs="Arial"/>
        </w:rPr>
        <w:t xml:space="preserve"> in advance and in writing</w:t>
      </w:r>
      <w:r w:rsidR="0027705F">
        <w:rPr>
          <w:rFonts w:cs="Arial"/>
        </w:rPr>
        <w:t xml:space="preserve"> except for purchases less than £500 which will be approved retrospectively when </w:t>
      </w:r>
      <w:r w:rsidR="000D30D8">
        <w:rPr>
          <w:rFonts w:cs="Arial"/>
        </w:rPr>
        <w:t xml:space="preserve">the </w:t>
      </w:r>
      <w:r w:rsidR="0027705F">
        <w:rPr>
          <w:rFonts w:cs="Arial"/>
        </w:rPr>
        <w:t>monthly credit card statement is authorised</w:t>
      </w:r>
      <w:r w:rsidR="0032729E">
        <w:rPr>
          <w:rFonts w:cs="Arial"/>
        </w:rPr>
        <w:t>.</w:t>
      </w:r>
      <w:r w:rsidR="00CB4AFB">
        <w:rPr>
          <w:rFonts w:cs="Arial"/>
        </w:rPr>
        <w:t xml:space="preserve"> Cards should </w:t>
      </w:r>
      <w:r w:rsidR="00CB4AFB" w:rsidRPr="00CE4272">
        <w:rPr>
          <w:rFonts w:cs="Arial"/>
        </w:rPr>
        <w:t>only</w:t>
      </w:r>
      <w:r w:rsidR="00CB4AFB">
        <w:rPr>
          <w:rFonts w:cs="Arial"/>
        </w:rPr>
        <w:t xml:space="preserve"> be used for purchases in which the supplier will only accept credit cards as a payment</w:t>
      </w:r>
      <w:r w:rsidR="006B1B17">
        <w:rPr>
          <w:rFonts w:cs="Arial"/>
        </w:rPr>
        <w:t xml:space="preserve"> or Purchase cards may be used for one off purchases not exceeding £500 where the supplier is not currently a University Supplier</w:t>
      </w:r>
      <w:r>
        <w:rPr>
          <w:rFonts w:cs="Arial"/>
        </w:rPr>
        <w:t xml:space="preserve">. </w:t>
      </w:r>
      <w:r w:rsidR="0027705F">
        <w:rPr>
          <w:rFonts w:cs="Arial"/>
        </w:rPr>
        <w:t xml:space="preserve">Purchase cards may also be used where staff are required to carry out extensive overseas travel and other payment means are not available. </w:t>
      </w:r>
      <w:r>
        <w:rPr>
          <w:rFonts w:cs="Arial"/>
        </w:rPr>
        <w:t xml:space="preserve">The </w:t>
      </w:r>
      <w:r w:rsidR="000F1F31">
        <w:rPr>
          <w:rFonts w:cs="Arial"/>
        </w:rPr>
        <w:t xml:space="preserve">Director </w:t>
      </w:r>
      <w:r>
        <w:rPr>
          <w:rFonts w:cs="Arial"/>
        </w:rPr>
        <w:t>of Finance shall determine what information is required on purchases made with purchasing cards from cardholders to enable financial control to be maintained and cardholders must provide that information by the specified date.</w:t>
      </w:r>
    </w:p>
    <w:p w14:paraId="1A18317E" w14:textId="77777777" w:rsidR="00CB4AFB" w:rsidRDefault="00CB4AFB" w:rsidP="00F74D08">
      <w:pPr>
        <w:jc w:val="both"/>
        <w:rPr>
          <w:rFonts w:cs="Arial"/>
        </w:rPr>
      </w:pPr>
    </w:p>
    <w:p w14:paraId="2D2F6433" w14:textId="77777777" w:rsidR="00CB4AFB" w:rsidRDefault="00CB4AFB" w:rsidP="00F74D08">
      <w:pPr>
        <w:jc w:val="both"/>
        <w:rPr>
          <w:rFonts w:cs="Arial"/>
        </w:rPr>
      </w:pPr>
      <w:r>
        <w:rPr>
          <w:rFonts w:cs="Arial"/>
        </w:rPr>
        <w:t>In line with all other purchasing at the University, if the budget holder is receiving the benefit of the goods or services, then they must obtain their line manager’s written permission before the card is used for that particular purchase (section 19.10 refers).</w:t>
      </w:r>
    </w:p>
    <w:p w14:paraId="0E23BF90" w14:textId="77777777" w:rsidR="00DB320C" w:rsidRDefault="00DB320C" w:rsidP="00F74D08">
      <w:pPr>
        <w:jc w:val="both"/>
        <w:rPr>
          <w:rFonts w:cs="Arial"/>
        </w:rPr>
      </w:pPr>
    </w:p>
    <w:p w14:paraId="0C78B249" w14:textId="77777777" w:rsidR="00DB320C" w:rsidRDefault="00DB320C" w:rsidP="00F74D08">
      <w:pPr>
        <w:jc w:val="both"/>
        <w:rPr>
          <w:rFonts w:cs="Arial"/>
        </w:rPr>
      </w:pPr>
      <w:r>
        <w:rPr>
          <w:rFonts w:cs="Arial"/>
        </w:rPr>
        <w:t>Details of the operation of the scheme are set out in the relevant financial procedure.</w:t>
      </w:r>
    </w:p>
    <w:p w14:paraId="0D5C4C20" w14:textId="77777777" w:rsidR="00DB320C" w:rsidRDefault="00DB320C" w:rsidP="00F74D08">
      <w:pPr>
        <w:jc w:val="both"/>
        <w:rPr>
          <w:rFonts w:cs="Arial"/>
        </w:rPr>
      </w:pPr>
    </w:p>
    <w:p w14:paraId="28E1248B" w14:textId="77777777" w:rsidR="00DB320C" w:rsidRDefault="00DB320C" w:rsidP="00CF12E3">
      <w:pPr>
        <w:pStyle w:val="Heading3"/>
      </w:pPr>
      <w:bookmarkStart w:id="119" w:name="_Toc388814968"/>
      <w:bookmarkStart w:id="120" w:name="_Toc392596426"/>
      <w:r>
        <w:t>Building contracts</w:t>
      </w:r>
      <w:bookmarkEnd w:id="119"/>
      <w:bookmarkEnd w:id="120"/>
    </w:p>
    <w:p w14:paraId="6043B5D2" w14:textId="77777777" w:rsidR="00482D5F" w:rsidRDefault="00482D5F" w:rsidP="00F74D08">
      <w:pPr>
        <w:jc w:val="both"/>
        <w:rPr>
          <w:rFonts w:cs="Arial"/>
          <w:b/>
          <w:bCs/>
        </w:rPr>
      </w:pPr>
    </w:p>
    <w:p w14:paraId="20A32484" w14:textId="77777777" w:rsidR="00DB320C" w:rsidRDefault="00DB320C" w:rsidP="00F74D08">
      <w:pPr>
        <w:jc w:val="both"/>
        <w:rPr>
          <w:rFonts w:cs="Arial"/>
        </w:rPr>
      </w:pPr>
      <w:r>
        <w:rPr>
          <w:rFonts w:cs="Arial"/>
        </w:rPr>
        <w:t xml:space="preserve">Building contracts are the responsibility of the </w:t>
      </w:r>
      <w:r w:rsidR="00482D5F">
        <w:rPr>
          <w:rFonts w:cs="Arial"/>
        </w:rPr>
        <w:t xml:space="preserve">FCPC </w:t>
      </w:r>
      <w:r w:rsidR="0032729E">
        <w:rPr>
          <w:rFonts w:cs="Arial"/>
        </w:rPr>
        <w:t xml:space="preserve">(set out in Appendix </w:t>
      </w:r>
      <w:r w:rsidR="00BF4429">
        <w:rPr>
          <w:rFonts w:cs="Arial"/>
        </w:rPr>
        <w:t>1</w:t>
      </w:r>
      <w:r w:rsidR="0032729E">
        <w:rPr>
          <w:rFonts w:cs="Arial"/>
        </w:rPr>
        <w:t xml:space="preserve">) </w:t>
      </w:r>
      <w:r>
        <w:rPr>
          <w:rFonts w:cs="Arial"/>
        </w:rPr>
        <w:t>and are administered by the University’s Head of Estates &amp; Campus Services.</w:t>
      </w:r>
    </w:p>
    <w:p w14:paraId="2DBC8CA8" w14:textId="77777777" w:rsidR="00DB320C" w:rsidRDefault="00DB320C" w:rsidP="00F74D08">
      <w:pPr>
        <w:jc w:val="both"/>
        <w:rPr>
          <w:rFonts w:cs="Arial"/>
        </w:rPr>
      </w:pPr>
    </w:p>
    <w:p w14:paraId="356CE56B" w14:textId="77777777" w:rsidR="00DB320C" w:rsidRDefault="00DB320C" w:rsidP="00F74D08">
      <w:pPr>
        <w:jc w:val="both"/>
        <w:rPr>
          <w:rFonts w:cs="Arial"/>
        </w:rPr>
      </w:pPr>
      <w:r>
        <w:rPr>
          <w:rFonts w:cs="Arial"/>
        </w:rPr>
        <w:t>Proposals will normally be initiated by the Head of Estates &amp; Campus Services in respect of planned replacements, general improvement schemes, space planning or in response to requests from Schools/Services. See section 11 for details of capital expenditure approval.</w:t>
      </w:r>
    </w:p>
    <w:p w14:paraId="2DAA124A" w14:textId="77777777" w:rsidR="00DB320C" w:rsidRDefault="00DB320C" w:rsidP="00F74D08">
      <w:pPr>
        <w:jc w:val="both"/>
        <w:rPr>
          <w:rFonts w:cs="Arial"/>
        </w:rPr>
      </w:pPr>
    </w:p>
    <w:p w14:paraId="708C613E" w14:textId="77777777" w:rsidR="00DB320C" w:rsidRDefault="00DB320C" w:rsidP="00F74D08">
      <w:pPr>
        <w:jc w:val="both"/>
        <w:rPr>
          <w:rFonts w:cs="Arial"/>
        </w:rPr>
      </w:pPr>
      <w:r>
        <w:rPr>
          <w:rFonts w:cs="Arial"/>
        </w:rPr>
        <w:t xml:space="preserve">Consultants may be appointed if the project, as determined by the </w:t>
      </w:r>
      <w:r w:rsidR="00482D5F">
        <w:rPr>
          <w:rFonts w:cs="Arial"/>
        </w:rPr>
        <w:t>FCPC</w:t>
      </w:r>
      <w:r>
        <w:rPr>
          <w:rFonts w:cs="Arial"/>
        </w:rPr>
        <w:t>, is too large or too specialised for internal resources. Appointments shall be subject to tendering and will comply with the University’s Procurement Manual.</w:t>
      </w:r>
    </w:p>
    <w:p w14:paraId="547B88D9" w14:textId="77777777" w:rsidR="00DB320C" w:rsidRDefault="00DB320C" w:rsidP="00F74D08">
      <w:pPr>
        <w:jc w:val="both"/>
        <w:rPr>
          <w:rFonts w:cs="Arial"/>
        </w:rPr>
      </w:pPr>
    </w:p>
    <w:p w14:paraId="223DDA74" w14:textId="2117A634" w:rsidR="00DB320C" w:rsidRDefault="00DB320C" w:rsidP="00F74D08">
      <w:pPr>
        <w:jc w:val="both"/>
        <w:rPr>
          <w:rFonts w:cs="Arial"/>
        </w:rPr>
      </w:pPr>
      <w:r>
        <w:rPr>
          <w:rFonts w:cs="Arial"/>
        </w:rPr>
        <w:t xml:space="preserve">Proposals shall be presented in the form of costings or investment appraisals prepared in conjunction with the </w:t>
      </w:r>
      <w:r w:rsidR="000F1F31">
        <w:rPr>
          <w:rFonts w:cs="Arial"/>
        </w:rPr>
        <w:t xml:space="preserve">Director </w:t>
      </w:r>
      <w:r>
        <w:rPr>
          <w:rFonts w:cs="Arial"/>
        </w:rPr>
        <w:t>of Finance as appropriate for consideration by the Committee. Investment appraisals should comply with appropriate funding body guidance.</w:t>
      </w:r>
    </w:p>
    <w:p w14:paraId="39F26404" w14:textId="77777777" w:rsidR="00DB320C" w:rsidRDefault="00DB320C" w:rsidP="00F74D08">
      <w:pPr>
        <w:jc w:val="both"/>
        <w:rPr>
          <w:rFonts w:cs="Arial"/>
        </w:rPr>
      </w:pPr>
    </w:p>
    <w:p w14:paraId="22F3B90F" w14:textId="77777777" w:rsidR="00DB320C" w:rsidRDefault="00DB320C" w:rsidP="00F74D08">
      <w:pPr>
        <w:jc w:val="both"/>
        <w:rPr>
          <w:rFonts w:cs="Arial"/>
        </w:rPr>
      </w:pPr>
      <w:r>
        <w:rPr>
          <w:rFonts w:cs="Arial"/>
        </w:rPr>
        <w:lastRenderedPageBreak/>
        <w:t>Where appropriate, following consideration by the Committee and approved by the University Court, submissions should be forwarded to the Funding Council. If the required agreement is secured, the Funding Council procedures should then be followed. The Funding Council guidance on good practice should be followed even when approval is not required.</w:t>
      </w:r>
    </w:p>
    <w:p w14:paraId="7B0F327D" w14:textId="77777777" w:rsidR="00DB320C" w:rsidRDefault="00DB320C" w:rsidP="00F74D08">
      <w:pPr>
        <w:jc w:val="both"/>
        <w:rPr>
          <w:rFonts w:cs="Arial"/>
        </w:rPr>
      </w:pPr>
    </w:p>
    <w:p w14:paraId="1110CE8A" w14:textId="77777777" w:rsidR="00DB320C" w:rsidRDefault="00DB320C" w:rsidP="00CF12E3">
      <w:pPr>
        <w:pStyle w:val="Heading3"/>
      </w:pPr>
      <w:bookmarkStart w:id="121" w:name="_Toc388814969"/>
      <w:bookmarkStart w:id="122" w:name="_Toc392596427"/>
      <w:r>
        <w:t>Receipt of goods</w:t>
      </w:r>
      <w:bookmarkEnd w:id="121"/>
      <w:bookmarkEnd w:id="122"/>
    </w:p>
    <w:p w14:paraId="4CD0319D" w14:textId="77777777" w:rsidR="00482D5F" w:rsidRDefault="00482D5F" w:rsidP="00F74D08">
      <w:pPr>
        <w:jc w:val="both"/>
        <w:rPr>
          <w:rFonts w:cs="Arial"/>
          <w:b/>
        </w:rPr>
      </w:pPr>
    </w:p>
    <w:p w14:paraId="6A0C37B0" w14:textId="77777777" w:rsidR="00DB320C" w:rsidRDefault="00DB320C" w:rsidP="00F74D08">
      <w:pPr>
        <w:jc w:val="both"/>
        <w:rPr>
          <w:rFonts w:cs="Arial"/>
        </w:rPr>
      </w:pPr>
      <w:r>
        <w:rPr>
          <w:rFonts w:cs="Arial"/>
        </w:rPr>
        <w:t>All goods shall be received at designated receipt and distribution points. They shall be checked for quantity and/or weight and inspected for quality and specification. A delivery note shall be obtained from the supplier at the time of delivery and signed by the person receiving the goods.</w:t>
      </w:r>
    </w:p>
    <w:p w14:paraId="71C14B1A" w14:textId="77777777" w:rsidR="00DB320C" w:rsidRDefault="00DB320C" w:rsidP="00F74D08">
      <w:pPr>
        <w:jc w:val="both"/>
        <w:rPr>
          <w:rFonts w:cs="Arial"/>
        </w:rPr>
      </w:pPr>
    </w:p>
    <w:p w14:paraId="1F6B216E" w14:textId="77777777" w:rsidR="00DB320C" w:rsidRDefault="00DB320C" w:rsidP="00F74D08">
      <w:pPr>
        <w:jc w:val="both"/>
        <w:rPr>
          <w:rFonts w:cs="Arial"/>
        </w:rPr>
      </w:pPr>
      <w:r>
        <w:rPr>
          <w:rFonts w:cs="Arial"/>
        </w:rPr>
        <w:t>If the goods are deemed to be unsatisfactory, the record shall be marked accordingly and the supplier immediately notified so that they can be collected for return as soon as possible. Where goods are short on delivery, the record should be marked accordingly and the supplier immediately notified.</w:t>
      </w:r>
    </w:p>
    <w:p w14:paraId="6BEE2B89" w14:textId="77777777" w:rsidR="000F1F31" w:rsidRDefault="000F1F31" w:rsidP="00F74D08">
      <w:pPr>
        <w:jc w:val="both"/>
        <w:rPr>
          <w:rFonts w:cs="Arial"/>
        </w:rPr>
      </w:pPr>
    </w:p>
    <w:p w14:paraId="2B0917EA" w14:textId="77777777" w:rsidR="00DB320C" w:rsidRDefault="00DB320C" w:rsidP="00F74D08">
      <w:pPr>
        <w:jc w:val="both"/>
        <w:rPr>
          <w:rFonts w:cs="Arial"/>
        </w:rPr>
      </w:pPr>
      <w:r>
        <w:rPr>
          <w:rFonts w:cs="Arial"/>
        </w:rPr>
        <w:t>All persons receiving goods on behalf of the University must be independent of those who negotiated prices and terms and authorised the official order</w:t>
      </w:r>
      <w:r w:rsidR="0032729E">
        <w:rPr>
          <w:rFonts w:cs="Arial"/>
        </w:rPr>
        <w:t xml:space="preserve"> where appropriate</w:t>
      </w:r>
      <w:r>
        <w:rPr>
          <w:rFonts w:cs="Arial"/>
        </w:rPr>
        <w:t>.</w:t>
      </w:r>
    </w:p>
    <w:p w14:paraId="16E72A47" w14:textId="77777777" w:rsidR="00DB320C" w:rsidRDefault="00DB320C" w:rsidP="00F74D08">
      <w:pPr>
        <w:jc w:val="both"/>
        <w:rPr>
          <w:rFonts w:cs="Arial"/>
        </w:rPr>
      </w:pPr>
    </w:p>
    <w:p w14:paraId="3D4D9719" w14:textId="77777777" w:rsidR="00DB320C" w:rsidRDefault="00DB320C" w:rsidP="00CF12E3">
      <w:pPr>
        <w:pStyle w:val="Heading3"/>
      </w:pPr>
      <w:bookmarkStart w:id="123" w:name="_Toc388814970"/>
      <w:bookmarkStart w:id="124" w:name="_Toc392596428"/>
      <w:r>
        <w:t>Payment of invoices</w:t>
      </w:r>
      <w:bookmarkEnd w:id="123"/>
      <w:bookmarkEnd w:id="124"/>
    </w:p>
    <w:p w14:paraId="64AA617D" w14:textId="77777777" w:rsidR="00482D5F" w:rsidRDefault="00482D5F" w:rsidP="00F74D08">
      <w:pPr>
        <w:jc w:val="both"/>
        <w:rPr>
          <w:rFonts w:cs="Arial"/>
          <w:b/>
        </w:rPr>
      </w:pPr>
    </w:p>
    <w:p w14:paraId="776AD638" w14:textId="234FCE9E" w:rsidR="00DB320C" w:rsidRDefault="00DB320C" w:rsidP="00F74D08">
      <w:pPr>
        <w:jc w:val="both"/>
        <w:rPr>
          <w:rFonts w:cs="Arial"/>
        </w:rPr>
      </w:pPr>
      <w:r>
        <w:rPr>
          <w:rFonts w:cs="Arial"/>
        </w:rPr>
        <w:t xml:space="preserve">The procedures for making all payments shall be in a form specified by the </w:t>
      </w:r>
      <w:r w:rsidR="000F1F31">
        <w:rPr>
          <w:rFonts w:cs="Arial"/>
        </w:rPr>
        <w:t xml:space="preserve">Director </w:t>
      </w:r>
      <w:r>
        <w:rPr>
          <w:rFonts w:cs="Arial"/>
        </w:rPr>
        <w:t>of Finance.</w:t>
      </w:r>
    </w:p>
    <w:p w14:paraId="58A90C11" w14:textId="77777777" w:rsidR="00DB320C" w:rsidRDefault="00DB320C" w:rsidP="00F74D08">
      <w:pPr>
        <w:jc w:val="both"/>
        <w:rPr>
          <w:rFonts w:cs="Arial"/>
        </w:rPr>
      </w:pPr>
    </w:p>
    <w:p w14:paraId="6840CD67" w14:textId="47B63FF1" w:rsidR="00DB320C" w:rsidRDefault="00DB320C" w:rsidP="00F74D08">
      <w:pPr>
        <w:jc w:val="both"/>
        <w:rPr>
          <w:rFonts w:cs="Arial"/>
        </w:rPr>
      </w:pPr>
      <w:r>
        <w:rPr>
          <w:rFonts w:cs="Arial"/>
        </w:rPr>
        <w:t xml:space="preserve">The </w:t>
      </w:r>
      <w:r w:rsidR="000F1F31">
        <w:rPr>
          <w:rFonts w:cs="Arial"/>
        </w:rPr>
        <w:t xml:space="preserve">Director </w:t>
      </w:r>
      <w:r>
        <w:rPr>
          <w:rFonts w:cs="Arial"/>
        </w:rPr>
        <w:t>of Finance is responsible for deciding the most appropriate method for payment for categories on invoice. Payments to UK suppliers will normally be made by BACS transfer</w:t>
      </w:r>
      <w:r w:rsidR="00CB4AFB">
        <w:rPr>
          <w:rFonts w:cs="Arial"/>
        </w:rPr>
        <w:t xml:space="preserve"> (or cheques where necessary)</w:t>
      </w:r>
      <w:r>
        <w:rPr>
          <w:rFonts w:cs="Arial"/>
        </w:rPr>
        <w:t>.</w:t>
      </w:r>
      <w:r w:rsidR="00260BC5">
        <w:rPr>
          <w:rFonts w:cs="Arial"/>
        </w:rPr>
        <w:t xml:space="preserve">  Suppliers must notify the Finance department on their headed notepaper their bank </w:t>
      </w:r>
      <w:r w:rsidR="00260BC5">
        <w:rPr>
          <w:rFonts w:cs="Arial"/>
        </w:rPr>
        <w:lastRenderedPageBreak/>
        <w:t xml:space="preserve">account details.  When there are changes made to this </w:t>
      </w:r>
      <w:r w:rsidR="00504859">
        <w:rPr>
          <w:rFonts w:cs="Arial"/>
        </w:rPr>
        <w:t>we</w:t>
      </w:r>
      <w:r w:rsidR="00260BC5">
        <w:rPr>
          <w:rFonts w:cs="Arial"/>
        </w:rPr>
        <w:t xml:space="preserve"> seek the same notification</w:t>
      </w:r>
      <w:r w:rsidR="00504859">
        <w:rPr>
          <w:rFonts w:cs="Arial"/>
        </w:rPr>
        <w:t xml:space="preserve"> as before</w:t>
      </w:r>
      <w:r w:rsidR="00260BC5">
        <w:rPr>
          <w:rFonts w:cs="Arial"/>
        </w:rPr>
        <w:t xml:space="preserve"> but also check this by telephoning our usual contact.</w:t>
      </w:r>
    </w:p>
    <w:p w14:paraId="1914D178" w14:textId="77777777" w:rsidR="006E222C" w:rsidRDefault="006E222C" w:rsidP="00F74D08">
      <w:pPr>
        <w:jc w:val="both"/>
        <w:rPr>
          <w:rFonts w:cs="Arial"/>
        </w:rPr>
      </w:pPr>
    </w:p>
    <w:p w14:paraId="4EB4B565" w14:textId="77777777" w:rsidR="006E222C" w:rsidRDefault="006E222C" w:rsidP="006E222C">
      <w:pPr>
        <w:jc w:val="both"/>
        <w:rPr>
          <w:rFonts w:cs="Arial"/>
        </w:rPr>
      </w:pPr>
      <w:r>
        <w:rPr>
          <w:rFonts w:cs="Arial"/>
        </w:rPr>
        <w:t>Payment will only be made against goods/services receipted or invoices that have been certified for payment by an appropriate authorised signatory. By certifying the invoice, the authorised signatory is confirming that:</w:t>
      </w:r>
    </w:p>
    <w:p w14:paraId="059FC481" w14:textId="77777777" w:rsidR="006E222C" w:rsidRDefault="006E222C" w:rsidP="006E222C">
      <w:pPr>
        <w:jc w:val="both"/>
        <w:rPr>
          <w:rFonts w:cs="Arial"/>
        </w:rPr>
      </w:pPr>
    </w:p>
    <w:p w14:paraId="5D42300D" w14:textId="77777777" w:rsidR="006E222C" w:rsidRDefault="006E222C" w:rsidP="008D41B4">
      <w:pPr>
        <w:numPr>
          <w:ilvl w:val="0"/>
          <w:numId w:val="4"/>
        </w:numPr>
        <w:jc w:val="both"/>
        <w:rPr>
          <w:rFonts w:cs="Arial"/>
        </w:rPr>
      </w:pPr>
      <w:r>
        <w:rPr>
          <w:rFonts w:cs="Arial"/>
        </w:rPr>
        <w:t>the goods have been received, examined and approved with regard to quality and quantity or that services rendered are satisfactory</w:t>
      </w:r>
    </w:p>
    <w:p w14:paraId="4F3A3C7C" w14:textId="77777777" w:rsidR="006E222C" w:rsidRDefault="006E222C" w:rsidP="008D41B4">
      <w:pPr>
        <w:numPr>
          <w:ilvl w:val="0"/>
          <w:numId w:val="4"/>
        </w:numPr>
        <w:jc w:val="both"/>
        <w:rPr>
          <w:rFonts w:cs="Arial"/>
        </w:rPr>
      </w:pPr>
      <w:r>
        <w:rPr>
          <w:rFonts w:cs="Arial"/>
        </w:rPr>
        <w:t>the goods/services have been checked against the official purchase order</w:t>
      </w:r>
    </w:p>
    <w:p w14:paraId="082F521E" w14:textId="77777777" w:rsidR="006E222C" w:rsidRDefault="006E222C" w:rsidP="008D41B4">
      <w:pPr>
        <w:numPr>
          <w:ilvl w:val="0"/>
          <w:numId w:val="4"/>
        </w:numPr>
        <w:jc w:val="both"/>
        <w:rPr>
          <w:rFonts w:cs="Arial"/>
        </w:rPr>
      </w:pPr>
      <w:r>
        <w:rPr>
          <w:rFonts w:cs="Arial"/>
        </w:rPr>
        <w:t>invoice details are correct as regards quantity, unit price, discount etc</w:t>
      </w:r>
    </w:p>
    <w:p w14:paraId="1A6E000C" w14:textId="77777777" w:rsidR="006E222C" w:rsidRDefault="006E222C" w:rsidP="008D41B4">
      <w:pPr>
        <w:numPr>
          <w:ilvl w:val="0"/>
          <w:numId w:val="4"/>
        </w:numPr>
        <w:jc w:val="both"/>
        <w:rPr>
          <w:rFonts w:cs="Arial"/>
        </w:rPr>
      </w:pPr>
      <w:r>
        <w:rPr>
          <w:rFonts w:cs="Arial"/>
        </w:rPr>
        <w:t>the invoice is arithmetically correct</w:t>
      </w:r>
    </w:p>
    <w:p w14:paraId="09049A37" w14:textId="77777777" w:rsidR="006E222C" w:rsidRDefault="006E222C" w:rsidP="008D41B4">
      <w:pPr>
        <w:numPr>
          <w:ilvl w:val="0"/>
          <w:numId w:val="4"/>
        </w:numPr>
        <w:jc w:val="both"/>
        <w:rPr>
          <w:rFonts w:cs="Arial"/>
        </w:rPr>
      </w:pPr>
      <w:r>
        <w:rPr>
          <w:rFonts w:cs="Arial"/>
        </w:rPr>
        <w:t>the invoice has not previously been passed for payment</w:t>
      </w:r>
    </w:p>
    <w:p w14:paraId="109CD8E5" w14:textId="77777777" w:rsidR="006E222C" w:rsidRDefault="006E222C" w:rsidP="008D41B4">
      <w:pPr>
        <w:numPr>
          <w:ilvl w:val="0"/>
          <w:numId w:val="4"/>
        </w:numPr>
        <w:jc w:val="both"/>
        <w:rPr>
          <w:rFonts w:cs="Arial"/>
        </w:rPr>
      </w:pPr>
      <w:r>
        <w:rPr>
          <w:rFonts w:cs="Arial"/>
        </w:rPr>
        <w:t>where appropriate, an entry has been made on a stores record or School/Service inventory</w:t>
      </w:r>
    </w:p>
    <w:p w14:paraId="6C398369" w14:textId="77777777" w:rsidR="006E222C" w:rsidRDefault="006E222C" w:rsidP="008D41B4">
      <w:pPr>
        <w:numPr>
          <w:ilvl w:val="0"/>
          <w:numId w:val="4"/>
        </w:numPr>
        <w:jc w:val="both"/>
        <w:rPr>
          <w:rFonts w:cs="Arial"/>
        </w:rPr>
      </w:pPr>
      <w:r>
        <w:rPr>
          <w:rFonts w:cs="Arial"/>
        </w:rPr>
        <w:t>he has specified an appropriate cost centre for which he is an authorised signatory and a subjective appropriate to the nature of the goods/services.</w:t>
      </w:r>
    </w:p>
    <w:p w14:paraId="75733227" w14:textId="77777777" w:rsidR="006E222C" w:rsidRDefault="006E222C" w:rsidP="006E222C">
      <w:pPr>
        <w:jc w:val="both"/>
        <w:rPr>
          <w:rFonts w:cs="Arial"/>
        </w:rPr>
      </w:pPr>
    </w:p>
    <w:p w14:paraId="5F57E84B" w14:textId="77777777" w:rsidR="006E222C" w:rsidRDefault="006E222C" w:rsidP="006E222C">
      <w:pPr>
        <w:jc w:val="both"/>
        <w:rPr>
          <w:rFonts w:cs="Arial"/>
        </w:rPr>
      </w:pPr>
      <w:r>
        <w:rPr>
          <w:rFonts w:cs="Arial"/>
        </w:rPr>
        <w:t>Where a discount is available for prompt payment, the invoice should be certified for payment and forwarded to the Finance Department immediately, with the discount clearly indicated. Otherwise, in line with our terms and cond</w:t>
      </w:r>
      <w:r w:rsidR="004D499E">
        <w:rPr>
          <w:rFonts w:cs="Arial"/>
        </w:rPr>
        <w:t>i</w:t>
      </w:r>
      <w:r>
        <w:rPr>
          <w:rFonts w:cs="Arial"/>
        </w:rPr>
        <w:t>tions for ordering, suppliers will be paid within 30 days.  In the case of goods/services that have been receipted in the system Accounts Payable should be notified of this available discount.</w:t>
      </w:r>
    </w:p>
    <w:p w14:paraId="4A777543" w14:textId="77777777" w:rsidR="00156BDE" w:rsidRDefault="00156BDE" w:rsidP="00156BDE">
      <w:pPr>
        <w:jc w:val="both"/>
        <w:rPr>
          <w:rFonts w:cs="Arial"/>
        </w:rPr>
      </w:pPr>
    </w:p>
    <w:p w14:paraId="63DA7A62" w14:textId="77777777" w:rsidR="00482D5F" w:rsidRPr="00156BDE" w:rsidRDefault="00DC3BD7" w:rsidP="000570C1">
      <w:pPr>
        <w:pStyle w:val="Heading4"/>
      </w:pPr>
      <w:bookmarkStart w:id="125" w:name="_Toc392596429"/>
      <w:r w:rsidRPr="00156BDE">
        <w:t>Manual Purchase Orders</w:t>
      </w:r>
      <w:bookmarkEnd w:id="125"/>
    </w:p>
    <w:p w14:paraId="4F95E2C8" w14:textId="77777777" w:rsidR="00482D5F" w:rsidRPr="000570C1" w:rsidRDefault="00482D5F" w:rsidP="000570C1">
      <w:pPr>
        <w:jc w:val="both"/>
        <w:rPr>
          <w:rFonts w:cs="Arial"/>
          <w:b/>
        </w:rPr>
      </w:pPr>
    </w:p>
    <w:p w14:paraId="442A030C" w14:textId="77777777" w:rsidR="00DB320C" w:rsidRDefault="006E222C" w:rsidP="00F74D08">
      <w:pPr>
        <w:jc w:val="both"/>
        <w:rPr>
          <w:rFonts w:cs="Arial"/>
        </w:rPr>
      </w:pPr>
      <w:r>
        <w:rPr>
          <w:rFonts w:cs="Arial"/>
        </w:rPr>
        <w:t xml:space="preserve">Manual Purchase Orders should only be used for goods/services which require foreign currency payment.  </w:t>
      </w:r>
      <w:r w:rsidR="00DB320C">
        <w:rPr>
          <w:rFonts w:cs="Arial"/>
        </w:rPr>
        <w:t xml:space="preserve">All suppliers should be instructed by the </w:t>
      </w:r>
      <w:r w:rsidR="00DB320C">
        <w:rPr>
          <w:rFonts w:cs="Arial"/>
        </w:rPr>
        <w:lastRenderedPageBreak/>
        <w:t xml:space="preserve">budget holder to submit invoices for goods or services to the Finance Department. Invoices </w:t>
      </w:r>
      <w:r w:rsidR="00DC3BD7">
        <w:rPr>
          <w:rFonts w:cs="Arial"/>
        </w:rPr>
        <w:t xml:space="preserve">from manual purchase orders </w:t>
      </w:r>
      <w:r w:rsidR="00DB320C">
        <w:rPr>
          <w:rFonts w:cs="Arial"/>
        </w:rPr>
        <w:t>will be logged by Finance, sent to the budget holder to be certified for payment, and returned for payment.</w:t>
      </w:r>
    </w:p>
    <w:p w14:paraId="1AC3CEE2" w14:textId="77777777" w:rsidR="00DB320C" w:rsidRDefault="00DB320C" w:rsidP="00F74D08">
      <w:pPr>
        <w:jc w:val="both"/>
        <w:rPr>
          <w:rFonts w:cs="Arial"/>
        </w:rPr>
      </w:pPr>
    </w:p>
    <w:p w14:paraId="64E480AD" w14:textId="77777777" w:rsidR="00482D5F" w:rsidRPr="00B20541" w:rsidRDefault="00DC3BD7" w:rsidP="00E21D46">
      <w:pPr>
        <w:pStyle w:val="Heading4"/>
      </w:pPr>
      <w:bookmarkStart w:id="126" w:name="_Toc388814971"/>
      <w:bookmarkStart w:id="127" w:name="_Toc392596430"/>
      <w:r w:rsidRPr="00B20541">
        <w:t>Computerised / Electronic Purchase Orders</w:t>
      </w:r>
      <w:bookmarkEnd w:id="126"/>
      <w:bookmarkEnd w:id="127"/>
    </w:p>
    <w:p w14:paraId="2D295F1D" w14:textId="77777777" w:rsidR="00DC3BD7" w:rsidRDefault="00DC3BD7" w:rsidP="00F74D08">
      <w:pPr>
        <w:jc w:val="both"/>
        <w:rPr>
          <w:rFonts w:cs="Arial"/>
        </w:rPr>
      </w:pPr>
    </w:p>
    <w:p w14:paraId="2732B573" w14:textId="77777777" w:rsidR="00DC3BD7" w:rsidRDefault="00DC3BD7" w:rsidP="00F74D08">
      <w:pPr>
        <w:jc w:val="both"/>
        <w:rPr>
          <w:rFonts w:cs="Arial"/>
        </w:rPr>
      </w:pPr>
      <w:r>
        <w:rPr>
          <w:rFonts w:cs="Arial"/>
        </w:rPr>
        <w:t>The University operates a computerised / electronic purchase order system with a goods receipting system. All invoices should be submitted to the Finance Department where they will be logged onto the systems.</w:t>
      </w:r>
      <w:r w:rsidR="00AD74C7">
        <w:rPr>
          <w:rFonts w:cs="Arial"/>
        </w:rPr>
        <w:t xml:space="preserve"> Schools / Services must ensure they receipt the goods / services when they are received in a</w:t>
      </w:r>
      <w:r w:rsidR="00736623">
        <w:rPr>
          <w:rFonts w:cs="Arial"/>
        </w:rPr>
        <w:t xml:space="preserve"> </w:t>
      </w:r>
      <w:r w:rsidR="00AD74C7">
        <w:rPr>
          <w:rFonts w:cs="Arial"/>
        </w:rPr>
        <w:t>timely manner otherwise invoices / suppliers cannot be paid</w:t>
      </w:r>
      <w:r w:rsidR="00736623">
        <w:rPr>
          <w:rFonts w:cs="Arial"/>
        </w:rPr>
        <w:t>.</w:t>
      </w:r>
    </w:p>
    <w:p w14:paraId="5F67D56A" w14:textId="77777777" w:rsidR="00DC3BD7" w:rsidRPr="00DC3BD7" w:rsidRDefault="00DC3BD7" w:rsidP="00F74D08">
      <w:pPr>
        <w:jc w:val="both"/>
        <w:rPr>
          <w:rFonts w:cs="Arial"/>
        </w:rPr>
      </w:pPr>
    </w:p>
    <w:p w14:paraId="2D733F24" w14:textId="77777777" w:rsidR="00DB320C" w:rsidRDefault="00AD74C7" w:rsidP="00F74D08">
      <w:pPr>
        <w:jc w:val="both"/>
        <w:rPr>
          <w:rFonts w:cs="Arial"/>
        </w:rPr>
      </w:pPr>
      <w:r>
        <w:rPr>
          <w:rFonts w:cs="Arial"/>
        </w:rPr>
        <w:t>Where</w:t>
      </w:r>
      <w:r w:rsidR="00DB320C">
        <w:rPr>
          <w:rFonts w:cs="Arial"/>
        </w:rPr>
        <w:t xml:space="preserve"> the purchase order has been placed via the electronic system, payment may be made against invoices that can be matched to a receipted order.</w:t>
      </w:r>
    </w:p>
    <w:p w14:paraId="394A16AE" w14:textId="77777777" w:rsidR="00DB320C" w:rsidRDefault="00DB320C" w:rsidP="00F74D08">
      <w:pPr>
        <w:jc w:val="both"/>
        <w:rPr>
          <w:rFonts w:cs="Arial"/>
        </w:rPr>
      </w:pPr>
    </w:p>
    <w:p w14:paraId="6A54D971" w14:textId="77777777" w:rsidR="00DB320C" w:rsidRDefault="00DB320C" w:rsidP="00F74D08">
      <w:pPr>
        <w:jc w:val="both"/>
        <w:rPr>
          <w:rFonts w:cs="Arial"/>
        </w:rPr>
      </w:pPr>
      <w:r>
        <w:rPr>
          <w:rFonts w:cs="Arial"/>
        </w:rPr>
        <w:t>Internal charging from one School/Service to another will be by journal entry following satisfactory delivery of goods or performance of service.</w:t>
      </w:r>
    </w:p>
    <w:p w14:paraId="24B4BB99" w14:textId="77777777" w:rsidR="000378AB" w:rsidRDefault="000378AB" w:rsidP="00F74D08">
      <w:pPr>
        <w:jc w:val="both"/>
        <w:rPr>
          <w:rFonts w:cs="Arial"/>
        </w:rPr>
      </w:pPr>
    </w:p>
    <w:p w14:paraId="466B9DC9" w14:textId="77777777" w:rsidR="00114112" w:rsidRDefault="00114112" w:rsidP="00F74D08">
      <w:pPr>
        <w:jc w:val="both"/>
        <w:rPr>
          <w:rFonts w:cs="Arial"/>
        </w:rPr>
      </w:pPr>
    </w:p>
    <w:p w14:paraId="448DB107" w14:textId="77777777" w:rsidR="00DB320C" w:rsidRDefault="00DB320C" w:rsidP="00E21D46">
      <w:pPr>
        <w:pStyle w:val="Heading3"/>
      </w:pPr>
      <w:bookmarkStart w:id="128" w:name="_Toc388814972"/>
      <w:bookmarkStart w:id="129" w:name="_Toc392596431"/>
      <w:r>
        <w:t>Staff reimbursement</w:t>
      </w:r>
      <w:r w:rsidR="00AD74C7">
        <w:t xml:space="preserve"> of Travel and Subsiste</w:t>
      </w:r>
      <w:r w:rsidR="00DC3BD7">
        <w:t>nce costs</w:t>
      </w:r>
      <w:bookmarkEnd w:id="128"/>
      <w:bookmarkEnd w:id="129"/>
    </w:p>
    <w:p w14:paraId="0ACD2839" w14:textId="77777777" w:rsidR="00482D5F" w:rsidRDefault="00482D5F" w:rsidP="00F74D08">
      <w:pPr>
        <w:jc w:val="both"/>
        <w:rPr>
          <w:rFonts w:cs="Arial"/>
          <w:b/>
        </w:rPr>
      </w:pPr>
    </w:p>
    <w:p w14:paraId="7B8CBB8A" w14:textId="77777777" w:rsidR="00DB320C" w:rsidRDefault="00DB320C" w:rsidP="00F74D08">
      <w:pPr>
        <w:jc w:val="both"/>
        <w:rPr>
          <w:rFonts w:cs="Arial"/>
        </w:rPr>
      </w:pPr>
      <w:r>
        <w:rPr>
          <w:rFonts w:cs="Arial"/>
        </w:rPr>
        <w:t xml:space="preserve">The University’s purchasing and payment procedures are in place to enable the majority of goods and services to be procured without staff having to incur any personal expense. </w:t>
      </w:r>
      <w:r w:rsidR="00F0581D">
        <w:rPr>
          <w:rFonts w:cs="Arial"/>
        </w:rPr>
        <w:t xml:space="preserve"> </w:t>
      </w:r>
      <w:r>
        <w:rPr>
          <w:rFonts w:cs="Arial"/>
        </w:rPr>
        <w:t>However, on occasion staff may incur expenses in relation to travel, and are entitled to reimbursement.</w:t>
      </w:r>
      <w:r w:rsidR="00AD74C7">
        <w:rPr>
          <w:rFonts w:cs="Arial"/>
        </w:rPr>
        <w:t xml:space="preserve"> All non</w:t>
      </w:r>
      <w:r w:rsidR="000378AB">
        <w:rPr>
          <w:rFonts w:cs="Arial"/>
        </w:rPr>
        <w:t>-</w:t>
      </w:r>
      <w:r w:rsidR="00E56B4C">
        <w:rPr>
          <w:rFonts w:cs="Arial"/>
        </w:rPr>
        <w:t>t</w:t>
      </w:r>
      <w:r w:rsidR="00AD74C7">
        <w:rPr>
          <w:rFonts w:cs="Arial"/>
        </w:rPr>
        <w:t>ravel and S</w:t>
      </w:r>
      <w:r w:rsidR="00F0581D">
        <w:rPr>
          <w:rFonts w:cs="Arial"/>
        </w:rPr>
        <w:t>ubsi</w:t>
      </w:r>
      <w:r w:rsidR="00AD74C7">
        <w:rPr>
          <w:rFonts w:cs="Arial"/>
        </w:rPr>
        <w:t>ste</w:t>
      </w:r>
      <w:r w:rsidR="00F0581D">
        <w:rPr>
          <w:rFonts w:cs="Arial"/>
        </w:rPr>
        <w:t>nce costs must be incurred</w:t>
      </w:r>
      <w:r w:rsidR="00736451">
        <w:rPr>
          <w:rFonts w:cs="Arial"/>
        </w:rPr>
        <w:t xml:space="preserve"> </w:t>
      </w:r>
      <w:r w:rsidR="00F0581D">
        <w:rPr>
          <w:rFonts w:cs="Arial"/>
        </w:rPr>
        <w:t xml:space="preserve">via </w:t>
      </w:r>
      <w:r w:rsidR="00AD74C7">
        <w:rPr>
          <w:rFonts w:cs="Arial"/>
        </w:rPr>
        <w:t>normal purchasing procedures and not claimed as Travel and Subsistence.</w:t>
      </w:r>
    </w:p>
    <w:p w14:paraId="61039D1C" w14:textId="77777777" w:rsidR="00DB320C" w:rsidRDefault="00DB320C" w:rsidP="00F74D08">
      <w:pPr>
        <w:jc w:val="both"/>
        <w:rPr>
          <w:rFonts w:cs="Arial"/>
        </w:rPr>
      </w:pPr>
    </w:p>
    <w:p w14:paraId="62AF1E4D" w14:textId="77777777" w:rsidR="00DB320C" w:rsidRDefault="00DB320C" w:rsidP="00F74D08">
      <w:pPr>
        <w:jc w:val="both"/>
        <w:rPr>
          <w:rFonts w:cs="Arial"/>
        </w:rPr>
      </w:pPr>
      <w:r>
        <w:rPr>
          <w:rFonts w:cs="Arial"/>
        </w:rPr>
        <w:lastRenderedPageBreak/>
        <w:t>Where this is the case, the University’s financial procedures on Travel and Subsistence Expenses must be strictly adhered to. Members of staff and other persons authorised to travel on official University business shall do so in accordance with these procedures, with the general object</w:t>
      </w:r>
      <w:r w:rsidR="00DE6ABC">
        <w:rPr>
          <w:rFonts w:cs="Arial"/>
        </w:rPr>
        <w:t>ive</w:t>
      </w:r>
      <w:r>
        <w:rPr>
          <w:rFonts w:cs="Arial"/>
        </w:rPr>
        <w:t xml:space="preserve"> of using the most cost</w:t>
      </w:r>
      <w:r>
        <w:rPr>
          <w:rFonts w:cs="Arial"/>
        </w:rPr>
        <w:noBreakHyphen/>
        <w:t>effective and convenient form of transport appropriate to the circumstances.</w:t>
      </w:r>
    </w:p>
    <w:p w14:paraId="732A55B9" w14:textId="77777777" w:rsidR="00DB320C" w:rsidRDefault="00DB320C" w:rsidP="00F74D08">
      <w:pPr>
        <w:jc w:val="both"/>
        <w:rPr>
          <w:rFonts w:cs="Arial"/>
        </w:rPr>
      </w:pPr>
    </w:p>
    <w:p w14:paraId="3A278DAC" w14:textId="77777777" w:rsidR="00DB320C" w:rsidRDefault="00DB320C" w:rsidP="00F74D08">
      <w:pPr>
        <w:jc w:val="both"/>
        <w:rPr>
          <w:rFonts w:cs="Arial"/>
        </w:rPr>
      </w:pPr>
      <w:r>
        <w:rPr>
          <w:rFonts w:cs="Arial"/>
        </w:rPr>
        <w:t xml:space="preserve">All arrangements for travel must be approved by the budget holder or </w:t>
      </w:r>
      <w:r w:rsidR="00CB4AFB">
        <w:rPr>
          <w:rFonts w:cs="Arial"/>
        </w:rPr>
        <w:t xml:space="preserve">the budget holder’s </w:t>
      </w:r>
      <w:r>
        <w:rPr>
          <w:rFonts w:cs="Arial"/>
        </w:rPr>
        <w:t>line manager in advance of committing the University to those arrangements or confirmation of any travel bookings. Where spouses, partners or other persons unconnected with the institution intend to participate in a trip, this must be clearly identified in advance and agreement to the reimbursement to the University of the expected costs shall be obtained in advance of travel.</w:t>
      </w:r>
    </w:p>
    <w:p w14:paraId="1A72D5E1" w14:textId="77777777" w:rsidR="001F1CE3" w:rsidRDefault="001F1CE3" w:rsidP="00F74D08">
      <w:pPr>
        <w:jc w:val="both"/>
        <w:rPr>
          <w:rFonts w:cs="Arial"/>
        </w:rPr>
      </w:pPr>
    </w:p>
    <w:p w14:paraId="4283DCC6" w14:textId="77777777" w:rsidR="00DB320C" w:rsidRDefault="00DB320C" w:rsidP="00F74D08">
      <w:pPr>
        <w:jc w:val="both"/>
        <w:rPr>
          <w:rFonts w:cs="Arial"/>
        </w:rPr>
      </w:pPr>
      <w:r>
        <w:rPr>
          <w:rFonts w:cs="Arial"/>
        </w:rPr>
        <w:t>Reimbursement of expenses shall be by BACS transfer on a weekly basis.</w:t>
      </w:r>
    </w:p>
    <w:p w14:paraId="57B96F12" w14:textId="77777777" w:rsidR="00DB320C" w:rsidRDefault="00DB320C" w:rsidP="00F74D08">
      <w:pPr>
        <w:jc w:val="both"/>
        <w:rPr>
          <w:rFonts w:cs="Arial"/>
        </w:rPr>
      </w:pPr>
    </w:p>
    <w:p w14:paraId="7FE6E8E4" w14:textId="77777777" w:rsidR="00792EC9" w:rsidRDefault="00792EC9" w:rsidP="00597E8C">
      <w:pPr>
        <w:pStyle w:val="Heading4"/>
      </w:pPr>
      <w:bookmarkStart w:id="130" w:name="_Toc392596432"/>
      <w:r>
        <w:t>Advance of Expenses</w:t>
      </w:r>
      <w:bookmarkEnd w:id="130"/>
    </w:p>
    <w:p w14:paraId="58816D7C" w14:textId="77777777" w:rsidR="00792EC9" w:rsidRDefault="00792EC9" w:rsidP="00F74D08">
      <w:pPr>
        <w:pStyle w:val="BodyText2"/>
        <w:tabs>
          <w:tab w:val="left" w:pos="20"/>
          <w:tab w:val="left" w:pos="680"/>
        </w:tabs>
        <w:jc w:val="both"/>
        <w:rPr>
          <w:rFonts w:cs="Arial"/>
          <w:sz w:val="22"/>
        </w:rPr>
      </w:pPr>
    </w:p>
    <w:p w14:paraId="78521538" w14:textId="1F33D1A0" w:rsidR="00DB320C" w:rsidRDefault="00DB320C" w:rsidP="00F74D08">
      <w:pPr>
        <w:pStyle w:val="BodyText2"/>
        <w:tabs>
          <w:tab w:val="left" w:pos="20"/>
          <w:tab w:val="left" w:pos="680"/>
        </w:tabs>
        <w:jc w:val="both"/>
        <w:rPr>
          <w:rFonts w:cs="Arial"/>
          <w:sz w:val="22"/>
        </w:rPr>
      </w:pPr>
      <w:r>
        <w:rPr>
          <w:rFonts w:cs="Arial"/>
          <w:sz w:val="22"/>
        </w:rPr>
        <w:t xml:space="preserve">An application for an advance of expenses may be made to the </w:t>
      </w:r>
      <w:r w:rsidR="000F1F31">
        <w:rPr>
          <w:rFonts w:cs="Arial"/>
          <w:sz w:val="22"/>
        </w:rPr>
        <w:t xml:space="preserve">Director </w:t>
      </w:r>
      <w:r>
        <w:rPr>
          <w:rFonts w:cs="Arial"/>
          <w:sz w:val="22"/>
        </w:rPr>
        <w:t xml:space="preserve">of Finance where it is considered necessary and authorised by the budget holder. The maximum amount of advance is 75% of expected subsistence expenditure (90% for overseas travel). With the prior approval of the </w:t>
      </w:r>
      <w:r w:rsidR="00AE4C73">
        <w:rPr>
          <w:rFonts w:cs="Arial"/>
          <w:sz w:val="22"/>
        </w:rPr>
        <w:t>Director</w:t>
      </w:r>
      <w:r>
        <w:rPr>
          <w:rFonts w:cs="Arial"/>
          <w:sz w:val="22"/>
        </w:rPr>
        <w:t xml:space="preserve"> of Finance, staff may receive advance for travel and/or accommodation, where it is clearly not practicable for the University to procure these.</w:t>
      </w:r>
      <w:r w:rsidR="00EF3678">
        <w:rPr>
          <w:rFonts w:cs="Arial"/>
          <w:sz w:val="22"/>
        </w:rPr>
        <w:t xml:space="preserve"> Staff can have only one advance outstanding at a time.</w:t>
      </w:r>
      <w:r>
        <w:rPr>
          <w:rFonts w:cs="Arial"/>
          <w:sz w:val="22"/>
        </w:rPr>
        <w:t xml:space="preserve"> Members of staff who receive such cash advances shall account fully for all actual expenditure supported by appropriate receipts as soon as possible and in any event within one month after their return to the University.</w:t>
      </w:r>
      <w:r w:rsidR="001263CD">
        <w:rPr>
          <w:rFonts w:cs="Arial"/>
          <w:sz w:val="22"/>
        </w:rPr>
        <w:t xml:space="preserve"> </w:t>
      </w:r>
    </w:p>
    <w:p w14:paraId="00050A1F" w14:textId="77777777" w:rsidR="00757D90" w:rsidRDefault="00757D90" w:rsidP="00F74D08">
      <w:pPr>
        <w:pStyle w:val="BodyText2"/>
        <w:tabs>
          <w:tab w:val="left" w:pos="20"/>
          <w:tab w:val="left" w:pos="680"/>
        </w:tabs>
        <w:jc w:val="both"/>
        <w:rPr>
          <w:rFonts w:cs="Arial"/>
          <w:sz w:val="22"/>
        </w:rPr>
      </w:pPr>
    </w:p>
    <w:p w14:paraId="5C61F5A4" w14:textId="1AD10F86" w:rsidR="00DB320C" w:rsidRDefault="00DB320C" w:rsidP="00F74D08">
      <w:pPr>
        <w:pStyle w:val="BodyText2"/>
        <w:tabs>
          <w:tab w:val="left" w:pos="20"/>
          <w:tab w:val="left" w:pos="680"/>
        </w:tabs>
        <w:jc w:val="both"/>
        <w:rPr>
          <w:rFonts w:cs="Arial"/>
          <w:sz w:val="22"/>
        </w:rPr>
      </w:pPr>
      <w:r>
        <w:rPr>
          <w:rFonts w:cs="Arial"/>
          <w:sz w:val="22"/>
        </w:rPr>
        <w:lastRenderedPageBreak/>
        <w:t xml:space="preserve">All reimbursement of expenses shall be based on the scales </w:t>
      </w:r>
      <w:r w:rsidR="00DE6ABC">
        <w:rPr>
          <w:rFonts w:cs="Arial"/>
          <w:sz w:val="22"/>
        </w:rPr>
        <w:t>that</w:t>
      </w:r>
      <w:r>
        <w:rPr>
          <w:rFonts w:cs="Arial"/>
          <w:sz w:val="22"/>
        </w:rPr>
        <w:t xml:space="preserve"> at the time of the travel </w:t>
      </w:r>
      <w:r w:rsidR="00DE6ABC">
        <w:rPr>
          <w:rFonts w:cs="Arial"/>
          <w:sz w:val="22"/>
        </w:rPr>
        <w:t xml:space="preserve">are </w:t>
      </w:r>
      <w:r>
        <w:rPr>
          <w:rFonts w:cs="Arial"/>
          <w:sz w:val="22"/>
        </w:rPr>
        <w:t xml:space="preserve">approved by the University Court. In exceptional cases, claims which exceed the scales may be submitted where these have received prior approval by the Head of School/Service and the </w:t>
      </w:r>
      <w:r w:rsidR="000F1F31">
        <w:rPr>
          <w:rFonts w:cs="Arial"/>
          <w:sz w:val="22"/>
        </w:rPr>
        <w:t xml:space="preserve">Director </w:t>
      </w:r>
      <w:r>
        <w:rPr>
          <w:rFonts w:cs="Arial"/>
          <w:sz w:val="22"/>
        </w:rPr>
        <w:t>of Finance.</w:t>
      </w:r>
    </w:p>
    <w:p w14:paraId="35197F21" w14:textId="77777777" w:rsidR="00DB320C" w:rsidRDefault="00DB320C" w:rsidP="00F74D08">
      <w:pPr>
        <w:pStyle w:val="BodyText2"/>
        <w:tabs>
          <w:tab w:val="left" w:pos="20"/>
          <w:tab w:val="left" w:pos="680"/>
        </w:tabs>
        <w:jc w:val="both"/>
        <w:rPr>
          <w:rFonts w:cs="Arial"/>
          <w:sz w:val="22"/>
        </w:rPr>
      </w:pPr>
    </w:p>
    <w:p w14:paraId="2E2EE191" w14:textId="77777777" w:rsidR="00792EC9" w:rsidRDefault="00792EC9" w:rsidP="00597E8C">
      <w:pPr>
        <w:pStyle w:val="Heading4"/>
      </w:pPr>
      <w:bookmarkStart w:id="131" w:name="_Toc392596433"/>
      <w:r>
        <w:t>Claims for Reimbursement</w:t>
      </w:r>
      <w:bookmarkEnd w:id="131"/>
    </w:p>
    <w:p w14:paraId="57904394" w14:textId="77777777" w:rsidR="00792EC9" w:rsidRDefault="00792EC9" w:rsidP="00F74D08">
      <w:pPr>
        <w:pStyle w:val="BodyText2"/>
        <w:tabs>
          <w:tab w:val="left" w:pos="20"/>
          <w:tab w:val="left" w:pos="680"/>
        </w:tabs>
        <w:jc w:val="both"/>
        <w:rPr>
          <w:rFonts w:cs="Arial"/>
          <w:sz w:val="22"/>
        </w:rPr>
      </w:pPr>
    </w:p>
    <w:p w14:paraId="547D5EAE" w14:textId="77777777" w:rsidR="00DB320C" w:rsidRDefault="00DB320C" w:rsidP="00F74D08">
      <w:pPr>
        <w:pStyle w:val="BodyText2"/>
        <w:tabs>
          <w:tab w:val="left" w:pos="20"/>
          <w:tab w:val="left" w:pos="680"/>
        </w:tabs>
        <w:jc w:val="both"/>
        <w:rPr>
          <w:rFonts w:cs="Arial"/>
          <w:sz w:val="22"/>
        </w:rPr>
      </w:pPr>
      <w:r>
        <w:rPr>
          <w:rFonts w:cs="Arial"/>
          <w:sz w:val="22"/>
        </w:rPr>
        <w:t xml:space="preserve">All claims for reimbursement shall be counter-signed by a signatory other than the claimant. This will usually be the budget holder of the relevant cost centre. If the claimant is himself the budget holder, the claim should be counter-signed by his line manager. All claims shall be submitted to the Finance Department within </w:t>
      </w:r>
      <w:r w:rsidRPr="00CE4272">
        <w:rPr>
          <w:rFonts w:cs="Arial"/>
          <w:sz w:val="22"/>
        </w:rPr>
        <w:t>one month</w:t>
      </w:r>
      <w:r>
        <w:rPr>
          <w:rFonts w:cs="Arial"/>
          <w:sz w:val="22"/>
        </w:rPr>
        <w:t xml:space="preserve"> of the claimant’s return to the University and claims submitted thereafter will not normally be accepted.</w:t>
      </w:r>
      <w:r w:rsidR="00CB4AFB">
        <w:rPr>
          <w:rFonts w:cs="Arial"/>
          <w:sz w:val="22"/>
        </w:rPr>
        <w:t xml:space="preserve"> Claims relating to previous financial years cannot be made once the ledgers are closed for that year.</w:t>
      </w:r>
    </w:p>
    <w:p w14:paraId="68A611D9" w14:textId="77777777" w:rsidR="00DB320C" w:rsidRDefault="00DB320C" w:rsidP="00F74D08">
      <w:pPr>
        <w:pStyle w:val="BodyText2"/>
        <w:tabs>
          <w:tab w:val="left" w:pos="20"/>
          <w:tab w:val="left" w:pos="680"/>
        </w:tabs>
        <w:jc w:val="both"/>
        <w:rPr>
          <w:rFonts w:cs="Arial"/>
          <w:sz w:val="22"/>
        </w:rPr>
      </w:pPr>
      <w:r>
        <w:rPr>
          <w:rFonts w:cs="Arial"/>
          <w:sz w:val="22"/>
        </w:rPr>
        <w:t>Authorisation of an expense claim shall be taken to mean that:</w:t>
      </w:r>
    </w:p>
    <w:p w14:paraId="4607AD77" w14:textId="77777777" w:rsidR="00DB320C" w:rsidRDefault="00DB320C" w:rsidP="00F74D08">
      <w:pPr>
        <w:pStyle w:val="BodyText2"/>
        <w:tabs>
          <w:tab w:val="left" w:pos="20"/>
          <w:tab w:val="left" w:pos="680"/>
        </w:tabs>
        <w:jc w:val="both"/>
        <w:rPr>
          <w:rFonts w:cs="Arial"/>
          <w:sz w:val="22"/>
        </w:rPr>
      </w:pPr>
    </w:p>
    <w:p w14:paraId="2F967CD5" w14:textId="77777777" w:rsidR="00DB320C" w:rsidRDefault="00DB320C" w:rsidP="008D41B4">
      <w:pPr>
        <w:pStyle w:val="BodyText2"/>
        <w:numPr>
          <w:ilvl w:val="0"/>
          <w:numId w:val="6"/>
        </w:numPr>
        <w:tabs>
          <w:tab w:val="left" w:pos="20"/>
          <w:tab w:val="left" w:pos="680"/>
        </w:tabs>
        <w:jc w:val="both"/>
        <w:rPr>
          <w:rFonts w:cs="Arial"/>
          <w:sz w:val="22"/>
        </w:rPr>
      </w:pPr>
      <w:r>
        <w:rPr>
          <w:rFonts w:cs="Arial"/>
          <w:sz w:val="22"/>
        </w:rPr>
        <w:t>the travel was authorised</w:t>
      </w:r>
    </w:p>
    <w:p w14:paraId="3B3FBF9C" w14:textId="77777777" w:rsidR="00DB320C" w:rsidRDefault="00DB320C" w:rsidP="008D41B4">
      <w:pPr>
        <w:pStyle w:val="BodyText2"/>
        <w:numPr>
          <w:ilvl w:val="0"/>
          <w:numId w:val="6"/>
        </w:numPr>
        <w:tabs>
          <w:tab w:val="left" w:pos="20"/>
          <w:tab w:val="left" w:pos="680"/>
        </w:tabs>
        <w:jc w:val="both"/>
        <w:rPr>
          <w:rFonts w:cs="Arial"/>
          <w:sz w:val="22"/>
        </w:rPr>
      </w:pPr>
      <w:r>
        <w:rPr>
          <w:rFonts w:cs="Arial"/>
          <w:sz w:val="22"/>
        </w:rPr>
        <w:t xml:space="preserve">the expenses were </w:t>
      </w:r>
      <w:r w:rsidR="00CB4AFB">
        <w:rPr>
          <w:rFonts w:cs="Arial"/>
          <w:sz w:val="22"/>
        </w:rPr>
        <w:t xml:space="preserve"> wholly, </w:t>
      </w:r>
      <w:r>
        <w:rPr>
          <w:rFonts w:cs="Arial"/>
          <w:sz w:val="22"/>
        </w:rPr>
        <w:t xml:space="preserve"> necessarily </w:t>
      </w:r>
      <w:r w:rsidR="00CB4AFB">
        <w:rPr>
          <w:rFonts w:cs="Arial"/>
          <w:sz w:val="22"/>
        </w:rPr>
        <w:t>and ex</w:t>
      </w:r>
      <w:r w:rsidR="0032729E">
        <w:rPr>
          <w:rFonts w:cs="Arial"/>
          <w:sz w:val="22"/>
        </w:rPr>
        <w:t>c</w:t>
      </w:r>
      <w:r w:rsidR="00CB4AFB">
        <w:rPr>
          <w:rFonts w:cs="Arial"/>
          <w:sz w:val="22"/>
        </w:rPr>
        <w:t xml:space="preserve">lusively </w:t>
      </w:r>
      <w:r>
        <w:rPr>
          <w:rFonts w:cs="Arial"/>
          <w:sz w:val="22"/>
        </w:rPr>
        <w:t>incurred</w:t>
      </w:r>
      <w:r w:rsidR="00CB4AFB">
        <w:rPr>
          <w:rFonts w:cs="Arial"/>
          <w:sz w:val="22"/>
        </w:rPr>
        <w:t xml:space="preserve"> on the University’s business</w:t>
      </w:r>
      <w:r>
        <w:rPr>
          <w:rFonts w:cs="Arial"/>
          <w:sz w:val="22"/>
        </w:rPr>
        <w:t xml:space="preserve"> and receipts</w:t>
      </w:r>
      <w:r w:rsidR="00CB4AFB">
        <w:rPr>
          <w:rFonts w:cs="Arial"/>
          <w:sz w:val="22"/>
        </w:rPr>
        <w:t xml:space="preserve"> (not credit card vouchers) or </w:t>
      </w:r>
      <w:r w:rsidR="0032729E">
        <w:rPr>
          <w:rFonts w:cs="Arial"/>
          <w:sz w:val="22"/>
        </w:rPr>
        <w:t xml:space="preserve"> other </w:t>
      </w:r>
      <w:r w:rsidR="00CB4AFB">
        <w:rPr>
          <w:rFonts w:cs="Arial"/>
          <w:sz w:val="22"/>
        </w:rPr>
        <w:t>supporting documentation</w:t>
      </w:r>
      <w:r>
        <w:rPr>
          <w:rFonts w:cs="Arial"/>
          <w:sz w:val="22"/>
        </w:rPr>
        <w:t xml:space="preserve"> have been supplied as required</w:t>
      </w:r>
    </w:p>
    <w:p w14:paraId="17A6A169" w14:textId="77777777" w:rsidR="00DB320C" w:rsidRDefault="00DB320C" w:rsidP="008D41B4">
      <w:pPr>
        <w:pStyle w:val="BodyText2"/>
        <w:numPr>
          <w:ilvl w:val="0"/>
          <w:numId w:val="6"/>
        </w:numPr>
        <w:tabs>
          <w:tab w:val="left" w:pos="20"/>
          <w:tab w:val="left" w:pos="680"/>
        </w:tabs>
        <w:jc w:val="both"/>
        <w:rPr>
          <w:rFonts w:cs="Arial"/>
          <w:sz w:val="22"/>
        </w:rPr>
      </w:pPr>
      <w:r>
        <w:rPr>
          <w:rFonts w:cs="Arial"/>
          <w:sz w:val="22"/>
        </w:rPr>
        <w:t>consideration has been given to value for money in choosing the mode of transport.</w:t>
      </w:r>
    </w:p>
    <w:p w14:paraId="6E8AF589" w14:textId="77777777" w:rsidR="00BA39F5" w:rsidRDefault="00BA39F5" w:rsidP="00F74D08">
      <w:pPr>
        <w:pStyle w:val="BodyText2"/>
        <w:tabs>
          <w:tab w:val="left" w:pos="20"/>
          <w:tab w:val="left" w:pos="680"/>
        </w:tabs>
        <w:jc w:val="both"/>
        <w:rPr>
          <w:rFonts w:cs="Arial"/>
          <w:sz w:val="22"/>
        </w:rPr>
      </w:pPr>
    </w:p>
    <w:p w14:paraId="63FA720B" w14:textId="77777777" w:rsidR="00DB320C" w:rsidRDefault="00DB320C" w:rsidP="00F74D08">
      <w:pPr>
        <w:pStyle w:val="BodyText2"/>
        <w:tabs>
          <w:tab w:val="left" w:pos="20"/>
          <w:tab w:val="left" w:pos="680"/>
        </w:tabs>
        <w:jc w:val="both"/>
        <w:rPr>
          <w:rFonts w:cs="Arial"/>
          <w:sz w:val="22"/>
        </w:rPr>
      </w:pPr>
      <w:r>
        <w:rPr>
          <w:rFonts w:cs="Arial"/>
          <w:sz w:val="22"/>
        </w:rPr>
        <w:t xml:space="preserve">Arrangements for travel by the Principal </w:t>
      </w:r>
      <w:r w:rsidR="0099492F">
        <w:rPr>
          <w:rFonts w:cs="Arial"/>
          <w:sz w:val="22"/>
        </w:rPr>
        <w:t xml:space="preserve">and </w:t>
      </w:r>
      <w:r w:rsidR="00863140">
        <w:rPr>
          <w:rFonts w:cs="Arial"/>
          <w:sz w:val="22"/>
        </w:rPr>
        <w:t>Travel and Subsistence Expense Claims shall be approved by the Chairman of Court, or Vice-Chair when the Chair is not available.</w:t>
      </w:r>
    </w:p>
    <w:p w14:paraId="19F5F1C8" w14:textId="77777777" w:rsidR="00487D66" w:rsidRDefault="00487D66" w:rsidP="00F74D08">
      <w:pPr>
        <w:pStyle w:val="BodyText2"/>
        <w:tabs>
          <w:tab w:val="left" w:pos="20"/>
          <w:tab w:val="left" w:pos="680"/>
        </w:tabs>
        <w:jc w:val="both"/>
        <w:rPr>
          <w:rFonts w:cs="Arial"/>
          <w:sz w:val="22"/>
        </w:rPr>
      </w:pPr>
    </w:p>
    <w:p w14:paraId="0B493AB6" w14:textId="11DE9BF0" w:rsidR="001263CD" w:rsidRDefault="00487D66" w:rsidP="00F74D08">
      <w:pPr>
        <w:pStyle w:val="BodyText2"/>
        <w:tabs>
          <w:tab w:val="left" w:pos="20"/>
          <w:tab w:val="left" w:pos="680"/>
        </w:tabs>
        <w:jc w:val="both"/>
        <w:rPr>
          <w:rFonts w:cs="Arial"/>
          <w:sz w:val="22"/>
        </w:rPr>
      </w:pPr>
      <w:r>
        <w:rPr>
          <w:rFonts w:cs="Arial"/>
          <w:sz w:val="22"/>
        </w:rPr>
        <w:t xml:space="preserve">Personal subscriptions and personal professional memberships will not be reimbursed to Staff. Subscriptions and memberships will only be paid where </w:t>
      </w:r>
      <w:r>
        <w:rPr>
          <w:rFonts w:cs="Arial"/>
          <w:sz w:val="22"/>
        </w:rPr>
        <w:lastRenderedPageBreak/>
        <w:t xml:space="preserve">it is deemed by the </w:t>
      </w:r>
      <w:r w:rsidR="00AE4C73">
        <w:rPr>
          <w:rFonts w:cs="Arial"/>
          <w:sz w:val="22"/>
        </w:rPr>
        <w:t>Director</w:t>
      </w:r>
      <w:r w:rsidR="00085DCA">
        <w:rPr>
          <w:rFonts w:cs="Arial"/>
          <w:sz w:val="22"/>
        </w:rPr>
        <w:t xml:space="preserve"> of Finance</w:t>
      </w:r>
      <w:r w:rsidR="00DA2AB2">
        <w:rPr>
          <w:rFonts w:cs="Arial"/>
          <w:sz w:val="22"/>
        </w:rPr>
        <w:t xml:space="preserve"> that a membership is necessary for a particular function of the University.</w:t>
      </w:r>
    </w:p>
    <w:p w14:paraId="135DFC50" w14:textId="77777777" w:rsidR="00DB320C" w:rsidRDefault="00DB320C" w:rsidP="00F74D08">
      <w:pPr>
        <w:jc w:val="both"/>
        <w:rPr>
          <w:rFonts w:cs="Arial"/>
        </w:rPr>
      </w:pPr>
    </w:p>
    <w:p w14:paraId="17A53247" w14:textId="77777777" w:rsidR="00DB320C" w:rsidRDefault="00CB4AFB" w:rsidP="00E21D46">
      <w:pPr>
        <w:pStyle w:val="Heading3"/>
      </w:pPr>
      <w:bookmarkStart w:id="132" w:name="_Toc388814973"/>
      <w:bookmarkStart w:id="133" w:name="_Toc392596434"/>
      <w:r>
        <w:t>Goods and Services for Budget Holders</w:t>
      </w:r>
      <w:bookmarkEnd w:id="132"/>
      <w:bookmarkEnd w:id="133"/>
    </w:p>
    <w:p w14:paraId="37867D86" w14:textId="77777777" w:rsidR="00482D5F" w:rsidRDefault="00482D5F" w:rsidP="00F74D08">
      <w:pPr>
        <w:jc w:val="both"/>
        <w:rPr>
          <w:rFonts w:cs="Arial"/>
          <w:b/>
        </w:rPr>
      </w:pPr>
    </w:p>
    <w:p w14:paraId="3D8A4C34" w14:textId="77777777" w:rsidR="00DB320C" w:rsidRDefault="00387ACA" w:rsidP="00F74D08">
      <w:pPr>
        <w:jc w:val="both"/>
        <w:rPr>
          <w:rFonts w:cs="Arial"/>
        </w:rPr>
      </w:pPr>
      <w:r>
        <w:rPr>
          <w:rFonts w:cs="Arial"/>
        </w:rPr>
        <w:t>Where a budget holder would personally benefit from a purchase; e.g. car hire for themself, a conference they are to attend etc, then the budget holder must obtain the prior written approval of their line manager before ordering/committing to such expenditure.</w:t>
      </w:r>
    </w:p>
    <w:p w14:paraId="7D9A4E83" w14:textId="77777777" w:rsidR="00387ACA" w:rsidRDefault="00387ACA" w:rsidP="00F74D08">
      <w:pPr>
        <w:jc w:val="both"/>
        <w:rPr>
          <w:rFonts w:cs="Arial"/>
        </w:rPr>
      </w:pPr>
    </w:p>
    <w:p w14:paraId="23C2FFD0" w14:textId="77777777" w:rsidR="00DB320C" w:rsidRDefault="00DB320C" w:rsidP="00E21D46">
      <w:pPr>
        <w:pStyle w:val="Heading3"/>
      </w:pPr>
      <w:bookmarkStart w:id="134" w:name="_Toc388814974"/>
      <w:bookmarkStart w:id="135" w:name="_Toc392596435"/>
      <w:r>
        <w:t>Petty cash</w:t>
      </w:r>
      <w:bookmarkEnd w:id="134"/>
      <w:bookmarkEnd w:id="135"/>
    </w:p>
    <w:p w14:paraId="0ADC8ABC" w14:textId="77777777" w:rsidR="00482D5F" w:rsidRDefault="00482D5F" w:rsidP="00F74D08">
      <w:pPr>
        <w:jc w:val="both"/>
        <w:rPr>
          <w:rFonts w:cs="Arial"/>
          <w:b/>
        </w:rPr>
      </w:pPr>
    </w:p>
    <w:p w14:paraId="49C2FC4D" w14:textId="43451302" w:rsidR="00156BDE" w:rsidRDefault="00156BDE">
      <w:pPr>
        <w:rPr>
          <w:rFonts w:cs="Arial"/>
        </w:rPr>
      </w:pPr>
      <w:r>
        <w:rPr>
          <w:rFonts w:cs="Arial"/>
        </w:rPr>
        <w:t xml:space="preserve">Where necessary, staff may purchase certain items under £40 and claim reimbursement from </w:t>
      </w:r>
      <w:r w:rsidR="00DE6ABC">
        <w:rPr>
          <w:rFonts w:cs="Arial"/>
        </w:rPr>
        <w:t>SEZ</w:t>
      </w:r>
      <w:r>
        <w:rPr>
          <w:rFonts w:cs="Arial"/>
        </w:rPr>
        <w:t xml:space="preserve">. A petty cash voucher should be completed, indicating the item purchased and the account code to be charged. It must be signed by the member of staff and an authorised signatory, and must be supported by a receipt. Approval for reimbursement for items exceeding £40 shall require prior written authorisation from the </w:t>
      </w:r>
      <w:r w:rsidR="00AE4C73">
        <w:rPr>
          <w:rFonts w:cs="Arial"/>
        </w:rPr>
        <w:t>Director</w:t>
      </w:r>
      <w:r>
        <w:rPr>
          <w:rFonts w:cs="Arial"/>
        </w:rPr>
        <w:t xml:space="preserve"> of Finance. Petty cash vouchers should not be used for expenditure covered by the Travel and Subsistence Policy.</w:t>
      </w:r>
      <w:r w:rsidR="000C721A">
        <w:rPr>
          <w:rFonts w:cs="Arial"/>
        </w:rPr>
        <w:t xml:space="preserve"> Staff can only have one advance of petty cash outstanding at a time and staff must return to SEZ within one week of the advance to produce the relevant receipt and authorised petty cash slip to either pay back the money or receive the balance.</w:t>
      </w:r>
    </w:p>
    <w:p w14:paraId="5856040B" w14:textId="77777777" w:rsidR="00156BDE" w:rsidRDefault="00156BDE" w:rsidP="00F74D08">
      <w:pPr>
        <w:jc w:val="both"/>
        <w:rPr>
          <w:rFonts w:cs="Arial"/>
        </w:rPr>
      </w:pPr>
    </w:p>
    <w:p w14:paraId="76E5ED50" w14:textId="77777777" w:rsidR="00156BDE" w:rsidRDefault="00156BDE" w:rsidP="00F74D08">
      <w:pPr>
        <w:jc w:val="both"/>
        <w:rPr>
          <w:rFonts w:cs="Arial"/>
        </w:rPr>
      </w:pPr>
      <w:r>
        <w:rPr>
          <w:rFonts w:cs="Arial"/>
        </w:rPr>
        <w:t>Under no circumstance shall petty cash be borrowed or used for personal purposes for the cashing of personal cheques or for the payment of salaries.</w:t>
      </w:r>
    </w:p>
    <w:p w14:paraId="6DCE15AA" w14:textId="77777777" w:rsidR="000C721A" w:rsidRDefault="000C721A" w:rsidP="00F74D08">
      <w:pPr>
        <w:jc w:val="both"/>
        <w:rPr>
          <w:rFonts w:cs="Arial"/>
        </w:rPr>
      </w:pPr>
    </w:p>
    <w:p w14:paraId="1622017D" w14:textId="77777777" w:rsidR="00DB320C" w:rsidRDefault="00DB320C" w:rsidP="00F74D08">
      <w:pPr>
        <w:jc w:val="both"/>
        <w:rPr>
          <w:rFonts w:cs="Arial"/>
        </w:rPr>
      </w:pPr>
      <w:r>
        <w:rPr>
          <w:rFonts w:cs="Arial"/>
        </w:rPr>
        <w:t>Cash rolls from suppliers tills which do not give details of the items purchased are not acceptable as receipts for petty cash purposes and suppliers should be requested to supply an itemised receipt.</w:t>
      </w:r>
    </w:p>
    <w:p w14:paraId="319FCD16" w14:textId="77777777" w:rsidR="00B35872" w:rsidRDefault="00B35872" w:rsidP="00F74D08">
      <w:pPr>
        <w:jc w:val="both"/>
        <w:rPr>
          <w:rFonts w:cs="Arial"/>
        </w:rPr>
      </w:pPr>
    </w:p>
    <w:p w14:paraId="5A8B9311" w14:textId="77777777" w:rsidR="00DB320C" w:rsidRDefault="00DB320C" w:rsidP="00E21D46">
      <w:pPr>
        <w:pStyle w:val="Heading3"/>
      </w:pPr>
      <w:bookmarkStart w:id="136" w:name="_Toc388814975"/>
      <w:bookmarkStart w:id="137" w:name="_Toc392596436"/>
      <w:r>
        <w:lastRenderedPageBreak/>
        <w:t>Payments to students</w:t>
      </w:r>
      <w:bookmarkEnd w:id="136"/>
      <w:bookmarkEnd w:id="137"/>
    </w:p>
    <w:p w14:paraId="3795D75B" w14:textId="77777777" w:rsidR="00482D5F" w:rsidRDefault="00482D5F" w:rsidP="00F74D08">
      <w:pPr>
        <w:jc w:val="both"/>
        <w:rPr>
          <w:rFonts w:cs="Arial"/>
          <w:b/>
        </w:rPr>
      </w:pPr>
    </w:p>
    <w:p w14:paraId="0A739248" w14:textId="614D3682" w:rsidR="00DB320C" w:rsidRDefault="00DB320C" w:rsidP="00F74D08">
      <w:pPr>
        <w:jc w:val="both"/>
        <w:rPr>
          <w:rFonts w:cs="Arial"/>
        </w:rPr>
      </w:pPr>
      <w:r>
        <w:rPr>
          <w:rFonts w:cs="Arial"/>
        </w:rPr>
        <w:t xml:space="preserve">Payments to students on behalf of sponsoring organisations shall be made on the authority of the </w:t>
      </w:r>
      <w:r w:rsidR="000F1F31">
        <w:rPr>
          <w:rFonts w:cs="Arial"/>
        </w:rPr>
        <w:t xml:space="preserve">Director </w:t>
      </w:r>
      <w:r>
        <w:rPr>
          <w:rFonts w:cs="Arial"/>
        </w:rPr>
        <w:t>of Finance, on the basis of detailed supporting documentation supplied by the relevant School/Service.</w:t>
      </w:r>
    </w:p>
    <w:p w14:paraId="0EBF8DEE" w14:textId="77777777" w:rsidR="00DB320C" w:rsidRDefault="00DB320C" w:rsidP="00F74D08">
      <w:pPr>
        <w:jc w:val="both"/>
        <w:rPr>
          <w:rFonts w:cs="Arial"/>
        </w:rPr>
      </w:pPr>
    </w:p>
    <w:p w14:paraId="65B498A8" w14:textId="77777777" w:rsidR="00DB320C" w:rsidRDefault="00DB320C" w:rsidP="00E21D46">
      <w:pPr>
        <w:pStyle w:val="Heading3"/>
      </w:pPr>
      <w:bookmarkStart w:id="138" w:name="_Toc388814976"/>
      <w:bookmarkStart w:id="139" w:name="_Toc392596437"/>
      <w:r>
        <w:t>Late payment rules</w:t>
      </w:r>
      <w:bookmarkEnd w:id="138"/>
      <w:bookmarkEnd w:id="139"/>
    </w:p>
    <w:p w14:paraId="5C5163E2" w14:textId="77777777" w:rsidR="00482D5F" w:rsidRDefault="00482D5F" w:rsidP="00F74D08">
      <w:pPr>
        <w:jc w:val="both"/>
        <w:rPr>
          <w:rFonts w:cs="Arial"/>
          <w:b/>
        </w:rPr>
      </w:pPr>
    </w:p>
    <w:p w14:paraId="3971C2CC" w14:textId="77777777" w:rsidR="00DB320C" w:rsidRDefault="00DB320C" w:rsidP="00F74D08">
      <w:pPr>
        <w:jc w:val="both"/>
        <w:rPr>
          <w:rFonts w:cs="Arial"/>
        </w:rPr>
      </w:pPr>
      <w:r>
        <w:rPr>
          <w:rFonts w:cs="Arial"/>
        </w:rPr>
        <w:t>The Late Payment of Debts (Interest) Act 1998 was introduced to give small businesses the right to charge interest on late payments from large organisations and public authorities. It has now been extended to medium, large and public sector organisations. Interest can be charged at 8% above Bank of England base rate.</w:t>
      </w:r>
    </w:p>
    <w:p w14:paraId="5C4AE2F3" w14:textId="77777777" w:rsidR="00DB320C" w:rsidRDefault="00DB320C" w:rsidP="00F74D08">
      <w:pPr>
        <w:jc w:val="both"/>
        <w:rPr>
          <w:rFonts w:cs="Arial"/>
        </w:rPr>
      </w:pPr>
    </w:p>
    <w:p w14:paraId="3FF1721F" w14:textId="77777777" w:rsidR="00DB320C" w:rsidRDefault="00DB320C" w:rsidP="00F74D08">
      <w:pPr>
        <w:pStyle w:val="BodyText3"/>
        <w:tabs>
          <w:tab w:val="left" w:pos="640"/>
          <w:tab w:val="left" w:pos="690"/>
        </w:tabs>
        <w:jc w:val="both"/>
        <w:rPr>
          <w:rFonts w:cs="Arial"/>
          <w:sz w:val="22"/>
        </w:rPr>
      </w:pPr>
      <w:r>
        <w:rPr>
          <w:rFonts w:cs="Arial"/>
          <w:sz w:val="22"/>
        </w:rPr>
        <w:t>In view of the penalties in this Act, Schools and Services should ensure that suppliers are instructed to submit invoices to the Finance Department and that invoices forwarded for certification are returned immediately for payment</w:t>
      </w:r>
      <w:r w:rsidR="0011067B">
        <w:rPr>
          <w:rFonts w:cs="Arial"/>
          <w:sz w:val="22"/>
        </w:rPr>
        <w:t xml:space="preserve"> (for manual orders) or are receipted </w:t>
      </w:r>
      <w:r w:rsidR="009E7BE2">
        <w:rPr>
          <w:rFonts w:cs="Arial"/>
          <w:sz w:val="22"/>
        </w:rPr>
        <w:t xml:space="preserve">in Aptos </w:t>
      </w:r>
      <w:r w:rsidR="0011067B">
        <w:rPr>
          <w:rFonts w:cs="Arial"/>
          <w:sz w:val="22"/>
        </w:rPr>
        <w:t>promptly by the School/Service when goods / services are received (for electronic orders)</w:t>
      </w:r>
      <w:r>
        <w:rPr>
          <w:rFonts w:cs="Arial"/>
          <w:sz w:val="22"/>
        </w:rPr>
        <w:t>.</w:t>
      </w:r>
    </w:p>
    <w:p w14:paraId="2CB3F40B" w14:textId="77777777" w:rsidR="00DB320C" w:rsidRDefault="00DB320C" w:rsidP="00F74D08">
      <w:pPr>
        <w:jc w:val="both"/>
        <w:rPr>
          <w:rFonts w:cs="Arial"/>
        </w:rPr>
      </w:pPr>
    </w:p>
    <w:p w14:paraId="0EA6093D" w14:textId="77777777" w:rsidR="00DB320C" w:rsidRDefault="00DB320C" w:rsidP="00E21D46">
      <w:pPr>
        <w:pStyle w:val="Heading3"/>
      </w:pPr>
      <w:bookmarkStart w:id="140" w:name="_Toc388814977"/>
      <w:bookmarkStart w:id="141" w:name="_Toc392596438"/>
      <w:r>
        <w:t>Hospitality</w:t>
      </w:r>
      <w:bookmarkEnd w:id="140"/>
      <w:bookmarkEnd w:id="141"/>
    </w:p>
    <w:p w14:paraId="12BD2854" w14:textId="77777777" w:rsidR="00482D5F" w:rsidRDefault="00482D5F" w:rsidP="00F74D08">
      <w:pPr>
        <w:jc w:val="both"/>
        <w:rPr>
          <w:rFonts w:cs="Arial"/>
          <w:b/>
        </w:rPr>
      </w:pPr>
    </w:p>
    <w:p w14:paraId="7DC0D6B5" w14:textId="77777777" w:rsidR="00DB320C" w:rsidRDefault="00DB320C" w:rsidP="00F74D08">
      <w:pPr>
        <w:jc w:val="both"/>
        <w:rPr>
          <w:rFonts w:cs="Arial"/>
        </w:rPr>
      </w:pPr>
      <w:r>
        <w:rPr>
          <w:rFonts w:cs="Arial"/>
        </w:rPr>
        <w:t>Staff entertaining guests from outside bodies at lunch time should normally use the University’s catering facilities. Where this is not the case, reasons must be stated when submitting a claim for reimbursement</w:t>
      </w:r>
      <w:r w:rsidR="00387ACA">
        <w:rPr>
          <w:rFonts w:cs="Arial"/>
        </w:rPr>
        <w:t>, as well as details of who attended, with external guests clearly indicated.</w:t>
      </w:r>
      <w:r w:rsidR="0032729E">
        <w:rPr>
          <w:rFonts w:cs="Arial"/>
        </w:rPr>
        <w:t xml:space="preserve">  For entertaining in the evening, d</w:t>
      </w:r>
      <w:r w:rsidR="00B66940">
        <w:rPr>
          <w:rFonts w:cs="Arial"/>
        </w:rPr>
        <w:t>e</w:t>
      </w:r>
      <w:r w:rsidR="0032729E">
        <w:rPr>
          <w:rFonts w:cs="Arial"/>
        </w:rPr>
        <w:t>tails of who attended, with external guest(s) clearly indicated, is also necessary.</w:t>
      </w:r>
    </w:p>
    <w:p w14:paraId="69F9E6CC" w14:textId="77777777" w:rsidR="00DB320C" w:rsidRDefault="00DB320C" w:rsidP="00F74D08">
      <w:pPr>
        <w:jc w:val="both"/>
        <w:rPr>
          <w:rFonts w:cs="Arial"/>
        </w:rPr>
      </w:pPr>
    </w:p>
    <w:p w14:paraId="3318027E" w14:textId="77777777" w:rsidR="00DB320C" w:rsidRDefault="00DB320C" w:rsidP="00F74D08">
      <w:pPr>
        <w:jc w:val="both"/>
        <w:rPr>
          <w:rFonts w:cs="Arial"/>
        </w:rPr>
      </w:pPr>
      <w:r>
        <w:rPr>
          <w:rFonts w:cs="Arial"/>
        </w:rPr>
        <w:t>The limits concerning acceptable expenditure for entertaining guests are set out in the detailed financial procedure.</w:t>
      </w:r>
    </w:p>
    <w:p w14:paraId="3B246235" w14:textId="77777777" w:rsidR="00DB320C" w:rsidRDefault="00DB320C" w:rsidP="00F74D08">
      <w:pPr>
        <w:jc w:val="both"/>
        <w:rPr>
          <w:rFonts w:cs="Arial"/>
        </w:rPr>
      </w:pPr>
    </w:p>
    <w:p w14:paraId="7DD85B33" w14:textId="77777777" w:rsidR="0011067B" w:rsidRDefault="0011067B" w:rsidP="00E21D46">
      <w:pPr>
        <w:pStyle w:val="Heading3"/>
      </w:pPr>
      <w:bookmarkStart w:id="142" w:name="_Toc388814978"/>
      <w:bookmarkStart w:id="143" w:name="_Toc392596439"/>
      <w:r>
        <w:t>Payments to Consultants</w:t>
      </w:r>
      <w:bookmarkEnd w:id="142"/>
      <w:bookmarkEnd w:id="143"/>
    </w:p>
    <w:p w14:paraId="702FAC76" w14:textId="77777777" w:rsidR="00482D5F" w:rsidRDefault="00482D5F" w:rsidP="00F74D08">
      <w:pPr>
        <w:jc w:val="both"/>
        <w:rPr>
          <w:rFonts w:cs="Arial"/>
          <w:b/>
        </w:rPr>
      </w:pPr>
    </w:p>
    <w:p w14:paraId="6FF80B4C" w14:textId="75EEE20E" w:rsidR="0011067B" w:rsidRDefault="007E6769" w:rsidP="00F74D08">
      <w:pPr>
        <w:jc w:val="both"/>
        <w:rPr>
          <w:rFonts w:cs="Arial"/>
        </w:rPr>
      </w:pPr>
      <w:r>
        <w:rPr>
          <w:rFonts w:cs="Arial"/>
        </w:rPr>
        <w:t xml:space="preserve">The </w:t>
      </w:r>
      <w:r w:rsidR="0011067B">
        <w:rPr>
          <w:rFonts w:cs="Arial"/>
        </w:rPr>
        <w:t xml:space="preserve">Head of School/Service must get permission from the </w:t>
      </w:r>
      <w:r w:rsidR="008C3F77">
        <w:rPr>
          <w:rFonts w:cs="Arial"/>
        </w:rPr>
        <w:t xml:space="preserve">Director </w:t>
      </w:r>
      <w:r w:rsidR="0011067B">
        <w:rPr>
          <w:rFonts w:cs="Arial"/>
        </w:rPr>
        <w:t xml:space="preserve">of Finance before entering into an agreement to pay a consultant without deduction of Tax and National Insurance (i.e. not being paid via Payroll). The </w:t>
      </w:r>
      <w:r w:rsidR="008C3F77">
        <w:rPr>
          <w:rFonts w:cs="Arial"/>
        </w:rPr>
        <w:t xml:space="preserve">Director </w:t>
      </w:r>
      <w:r w:rsidR="0011067B">
        <w:rPr>
          <w:rFonts w:cs="Arial"/>
        </w:rPr>
        <w:t xml:space="preserve">of Finance will seek advice from HM Revenues and Customs as appropriate. When it is agreed to </w:t>
      </w:r>
      <w:r w:rsidR="0009140D">
        <w:rPr>
          <w:rFonts w:cs="Arial"/>
        </w:rPr>
        <w:t xml:space="preserve">pay </w:t>
      </w:r>
      <w:r w:rsidR="0011067B">
        <w:rPr>
          <w:rFonts w:cs="Arial"/>
        </w:rPr>
        <w:t xml:space="preserve">a consultant gross a copy of the signed contract for services </w:t>
      </w:r>
      <w:r w:rsidR="0009140D">
        <w:rPr>
          <w:rFonts w:cs="Arial"/>
        </w:rPr>
        <w:t>must</w:t>
      </w:r>
      <w:r w:rsidR="0011067B">
        <w:rPr>
          <w:rFonts w:cs="Arial"/>
        </w:rPr>
        <w:t xml:space="preserve"> be passed to the Finance Department for their records.</w:t>
      </w:r>
    </w:p>
    <w:p w14:paraId="19D65A1F" w14:textId="77777777" w:rsidR="0011067B" w:rsidRPr="0011067B" w:rsidRDefault="0011067B" w:rsidP="00F74D08">
      <w:pPr>
        <w:jc w:val="both"/>
        <w:rPr>
          <w:rFonts w:cs="Arial"/>
        </w:rPr>
      </w:pPr>
    </w:p>
    <w:p w14:paraId="4F4C264F" w14:textId="77777777" w:rsidR="00DB320C" w:rsidRDefault="00DB320C" w:rsidP="00E21D46">
      <w:pPr>
        <w:pStyle w:val="Heading2"/>
      </w:pPr>
      <w:bookmarkStart w:id="144" w:name="_Toc388814979"/>
      <w:bookmarkStart w:id="145" w:name="_Toc392596440"/>
      <w:r>
        <w:t>Pay Expenditure</w:t>
      </w:r>
      <w:bookmarkEnd w:id="144"/>
      <w:bookmarkEnd w:id="145"/>
    </w:p>
    <w:p w14:paraId="376696BE" w14:textId="77777777" w:rsidR="00156BDE" w:rsidRDefault="00156BDE">
      <w:pPr>
        <w:rPr>
          <w:rFonts w:cs="Arial"/>
          <w:b/>
        </w:rPr>
      </w:pPr>
    </w:p>
    <w:p w14:paraId="75B1BC08" w14:textId="77777777" w:rsidR="00156BDE" w:rsidRDefault="00156BDE" w:rsidP="00E21D46">
      <w:pPr>
        <w:pStyle w:val="Heading3"/>
      </w:pPr>
      <w:bookmarkStart w:id="146" w:name="_Toc388814980"/>
      <w:bookmarkStart w:id="147" w:name="_Toc392596441"/>
      <w:r>
        <w:t>Remuneration policy</w:t>
      </w:r>
      <w:bookmarkEnd w:id="146"/>
      <w:bookmarkEnd w:id="147"/>
    </w:p>
    <w:p w14:paraId="3E8763E9" w14:textId="77777777" w:rsidR="00156BDE" w:rsidRDefault="00156BDE" w:rsidP="00F74D08">
      <w:pPr>
        <w:ind w:left="20"/>
        <w:jc w:val="both"/>
        <w:rPr>
          <w:rFonts w:cs="Arial"/>
          <w:b/>
        </w:rPr>
      </w:pPr>
    </w:p>
    <w:p w14:paraId="6B10B5C9" w14:textId="77777777" w:rsidR="00156BDE" w:rsidRDefault="00156BDE" w:rsidP="00F74D08">
      <w:pPr>
        <w:ind w:left="20"/>
        <w:jc w:val="both"/>
        <w:rPr>
          <w:rFonts w:cs="Arial"/>
        </w:rPr>
      </w:pPr>
      <w:r>
        <w:rPr>
          <w:rFonts w:cs="Arial"/>
        </w:rPr>
        <w:t>All University staff will be appointed to the salary scales approved by the University Court and in accordance with appropriate conditions of service. All letters of appointment shall be issued by the Human Resources Department.</w:t>
      </w:r>
    </w:p>
    <w:p w14:paraId="7B1ADF8B" w14:textId="77777777" w:rsidR="00156BDE" w:rsidRDefault="00156BDE" w:rsidP="00F74D08">
      <w:pPr>
        <w:ind w:left="20"/>
        <w:jc w:val="both"/>
        <w:rPr>
          <w:rFonts w:cs="Arial"/>
        </w:rPr>
      </w:pPr>
    </w:p>
    <w:p w14:paraId="50FEDDB1" w14:textId="77777777" w:rsidR="00156BDE" w:rsidRDefault="00156BDE" w:rsidP="00F74D08">
      <w:pPr>
        <w:ind w:left="20"/>
        <w:jc w:val="both"/>
        <w:rPr>
          <w:rFonts w:cs="Arial"/>
        </w:rPr>
      </w:pPr>
      <w:r>
        <w:rPr>
          <w:rFonts w:cs="Arial"/>
        </w:rPr>
        <w:t>Salaries and other benefits for senior management will be determined by the Remuneration Committee appointed by the University Court.</w:t>
      </w:r>
    </w:p>
    <w:p w14:paraId="5C8BB56D" w14:textId="77777777" w:rsidR="00156BDE" w:rsidRDefault="00156BDE" w:rsidP="00F74D08">
      <w:pPr>
        <w:jc w:val="both"/>
        <w:rPr>
          <w:rFonts w:cs="Arial"/>
        </w:rPr>
      </w:pPr>
    </w:p>
    <w:p w14:paraId="76BC068A" w14:textId="77777777" w:rsidR="00156BDE" w:rsidRDefault="00156BDE" w:rsidP="00E21D46">
      <w:pPr>
        <w:pStyle w:val="Heading3"/>
      </w:pPr>
      <w:bookmarkStart w:id="148" w:name="_Toc388814981"/>
      <w:bookmarkStart w:id="149" w:name="_Toc392596442"/>
      <w:r>
        <w:t>Appointment of staff</w:t>
      </w:r>
      <w:bookmarkEnd w:id="148"/>
      <w:bookmarkEnd w:id="149"/>
    </w:p>
    <w:p w14:paraId="2653C436" w14:textId="77777777" w:rsidR="00156BDE" w:rsidRDefault="00156BDE" w:rsidP="00F74D08">
      <w:pPr>
        <w:ind w:left="20"/>
        <w:jc w:val="both"/>
        <w:rPr>
          <w:rFonts w:cs="Arial"/>
          <w:b/>
        </w:rPr>
      </w:pPr>
    </w:p>
    <w:p w14:paraId="769B0AA1" w14:textId="77777777" w:rsidR="00156BDE" w:rsidRDefault="00156BDE" w:rsidP="00F74D08">
      <w:pPr>
        <w:ind w:left="20"/>
        <w:jc w:val="both"/>
        <w:rPr>
          <w:rFonts w:cs="Arial"/>
        </w:rPr>
      </w:pPr>
      <w:r>
        <w:rPr>
          <w:rFonts w:cs="Arial"/>
        </w:rPr>
        <w:t>All contracts of service shall be concluded in accordance with the institution’s approved personnel practices and procedures. Offers of employment of casual hourly</w:t>
      </w:r>
      <w:r>
        <w:rPr>
          <w:rFonts w:cs="Arial"/>
        </w:rPr>
        <w:noBreakHyphen/>
        <w:t>paid temporary or part</w:t>
      </w:r>
      <w:r>
        <w:rPr>
          <w:rFonts w:cs="Arial"/>
        </w:rPr>
        <w:noBreakHyphen/>
        <w:t>time staff must secure appropriate prior approval, with such offers being made in accordance with the procedures in force from time to time.</w:t>
      </w:r>
    </w:p>
    <w:p w14:paraId="34F3B97A" w14:textId="77777777" w:rsidR="008C3F77" w:rsidRDefault="008C3F77" w:rsidP="00F74D08">
      <w:pPr>
        <w:ind w:left="20"/>
        <w:jc w:val="both"/>
        <w:rPr>
          <w:rFonts w:cs="Arial"/>
        </w:rPr>
      </w:pPr>
    </w:p>
    <w:p w14:paraId="051F41E2" w14:textId="686336CF" w:rsidR="00156BDE" w:rsidRDefault="00156BDE" w:rsidP="00F74D08">
      <w:pPr>
        <w:ind w:left="20"/>
        <w:jc w:val="both"/>
        <w:rPr>
          <w:rFonts w:cs="Arial"/>
        </w:rPr>
      </w:pPr>
      <w:r>
        <w:rPr>
          <w:rFonts w:cs="Arial"/>
        </w:rPr>
        <w:lastRenderedPageBreak/>
        <w:t xml:space="preserve">Budget holders shall ensure that the Human Resources Department and the </w:t>
      </w:r>
      <w:r w:rsidR="008C3F77">
        <w:rPr>
          <w:rFonts w:cs="Arial"/>
        </w:rPr>
        <w:t xml:space="preserve">Director </w:t>
      </w:r>
      <w:r>
        <w:rPr>
          <w:rFonts w:cs="Arial"/>
        </w:rPr>
        <w:t>of Finance are provided promptly with all information they may require in connection with the appointment, resignation or dismissal of employees.</w:t>
      </w:r>
    </w:p>
    <w:p w14:paraId="1B2F364C" w14:textId="77777777" w:rsidR="007354A0" w:rsidRDefault="007354A0" w:rsidP="00F74D08">
      <w:pPr>
        <w:pStyle w:val="BodyText2"/>
        <w:tabs>
          <w:tab w:val="left" w:pos="20"/>
          <w:tab w:val="left" w:pos="680"/>
        </w:tabs>
        <w:jc w:val="both"/>
        <w:rPr>
          <w:rFonts w:cs="Arial"/>
          <w:sz w:val="22"/>
        </w:rPr>
      </w:pPr>
    </w:p>
    <w:p w14:paraId="7D42C81D" w14:textId="413A89A0" w:rsidR="007354A0" w:rsidRDefault="007354A0" w:rsidP="00F74D08">
      <w:pPr>
        <w:pStyle w:val="BodyText2"/>
        <w:tabs>
          <w:tab w:val="left" w:pos="20"/>
          <w:tab w:val="left" w:pos="680"/>
        </w:tabs>
        <w:jc w:val="both"/>
        <w:rPr>
          <w:rFonts w:cs="Arial"/>
          <w:sz w:val="22"/>
        </w:rPr>
      </w:pPr>
      <w:r>
        <w:rPr>
          <w:rFonts w:cs="Arial"/>
          <w:sz w:val="22"/>
        </w:rPr>
        <w:t xml:space="preserve">On occasion the University may pay Relocation Expenses when it is keen to complete the recruitment of exceptional candidates. </w:t>
      </w:r>
      <w:r w:rsidR="00352314">
        <w:rPr>
          <w:rFonts w:cs="Arial"/>
          <w:sz w:val="22"/>
        </w:rPr>
        <w:t xml:space="preserve">Typically, staff may be eligible for a grant towards admissible removal expenses for furniture and personal belongings, including insurance thereof, and legal fees, equal to 75% of the actual expenditure incurred, subject to an upper limit which is determined by the University Court from time to time. For removal expenses, three quotations should be obtained and submitted to the </w:t>
      </w:r>
      <w:r w:rsidR="008C3F77">
        <w:rPr>
          <w:rFonts w:cs="Arial"/>
          <w:sz w:val="22"/>
        </w:rPr>
        <w:t xml:space="preserve">Director </w:t>
      </w:r>
      <w:r w:rsidR="00352314">
        <w:rPr>
          <w:rFonts w:cs="Arial"/>
          <w:sz w:val="22"/>
        </w:rPr>
        <w:t>of Finance for verification. Following removal the receipted invoice(s) in respect of relevant expenses, including legal expenses, should be submitted to the Finance Office to claim reimbursement of the appropriate sum.</w:t>
      </w:r>
    </w:p>
    <w:p w14:paraId="0603FDD2" w14:textId="77777777" w:rsidR="00156BDE" w:rsidRDefault="00156BDE">
      <w:pPr>
        <w:rPr>
          <w:rFonts w:cs="Arial"/>
        </w:rPr>
      </w:pPr>
    </w:p>
    <w:p w14:paraId="622D0960" w14:textId="77777777" w:rsidR="00156BDE" w:rsidRDefault="00156BDE" w:rsidP="00E21D46">
      <w:pPr>
        <w:pStyle w:val="Heading3"/>
      </w:pPr>
      <w:bookmarkStart w:id="150" w:name="_Toc388814982"/>
      <w:bookmarkStart w:id="151" w:name="_Toc392596443"/>
      <w:r>
        <w:t>Salaries</w:t>
      </w:r>
      <w:bookmarkEnd w:id="150"/>
      <w:bookmarkEnd w:id="151"/>
    </w:p>
    <w:p w14:paraId="74CD8888" w14:textId="77777777" w:rsidR="00156BDE" w:rsidRDefault="00156BDE" w:rsidP="00F74D08">
      <w:pPr>
        <w:ind w:left="20"/>
        <w:jc w:val="both"/>
        <w:rPr>
          <w:rFonts w:cs="Arial"/>
          <w:b/>
        </w:rPr>
      </w:pPr>
    </w:p>
    <w:p w14:paraId="0BFBAF63" w14:textId="7DBEA493" w:rsidR="00156BDE" w:rsidRDefault="00156BDE" w:rsidP="00F74D08">
      <w:pPr>
        <w:ind w:left="20"/>
        <w:jc w:val="both"/>
        <w:rPr>
          <w:rFonts w:cs="Arial"/>
        </w:rPr>
      </w:pPr>
      <w:r>
        <w:rPr>
          <w:rFonts w:cs="Arial"/>
        </w:rPr>
        <w:t xml:space="preserve">The </w:t>
      </w:r>
      <w:r w:rsidR="008C3F77">
        <w:rPr>
          <w:rFonts w:cs="Arial"/>
        </w:rPr>
        <w:t xml:space="preserve">Director </w:t>
      </w:r>
      <w:r>
        <w:rPr>
          <w:rFonts w:cs="Arial"/>
        </w:rPr>
        <w:t>of Finance shall be responsible for the payment of all salaries and all appropriate deductions therefrom and shall account for all such payments and deductions to the appropriate authorities or agencies. Payment of salaries shall be made monthly in arrears through BACS.</w:t>
      </w:r>
    </w:p>
    <w:p w14:paraId="518424AF" w14:textId="77777777" w:rsidR="00156BDE" w:rsidRDefault="00156BDE" w:rsidP="00F74D08">
      <w:pPr>
        <w:ind w:left="20"/>
        <w:jc w:val="both"/>
        <w:rPr>
          <w:rFonts w:cs="Arial"/>
        </w:rPr>
      </w:pPr>
    </w:p>
    <w:p w14:paraId="55801E7F" w14:textId="15BC995C" w:rsidR="00156BDE" w:rsidRDefault="00156BDE" w:rsidP="00F74D08">
      <w:pPr>
        <w:ind w:left="20"/>
        <w:jc w:val="both"/>
        <w:rPr>
          <w:rFonts w:cs="Arial"/>
        </w:rPr>
      </w:pPr>
      <w:r>
        <w:rPr>
          <w:rFonts w:cs="Arial"/>
        </w:rPr>
        <w:t xml:space="preserve">All timesheets and other pay documents, including those relating to fees payable to external examiners, visiting lecturers or researchers, will be in a form prescribed or approved by the  </w:t>
      </w:r>
      <w:r w:rsidR="008C3F77">
        <w:rPr>
          <w:rFonts w:cs="Arial"/>
        </w:rPr>
        <w:t xml:space="preserve">Director </w:t>
      </w:r>
      <w:r>
        <w:rPr>
          <w:rFonts w:cs="Arial"/>
        </w:rPr>
        <w:t>of Finance.</w:t>
      </w:r>
    </w:p>
    <w:p w14:paraId="2F1ECE92" w14:textId="77777777" w:rsidR="00156BDE" w:rsidRDefault="00156BDE" w:rsidP="00F74D08">
      <w:pPr>
        <w:ind w:left="20"/>
        <w:jc w:val="both"/>
        <w:rPr>
          <w:rFonts w:cs="Arial"/>
        </w:rPr>
      </w:pPr>
    </w:p>
    <w:p w14:paraId="4BE7881C" w14:textId="77777777" w:rsidR="00156BDE" w:rsidRDefault="00156BDE" w:rsidP="00F74D08">
      <w:pPr>
        <w:ind w:left="20"/>
        <w:jc w:val="both"/>
        <w:rPr>
          <w:rFonts w:cs="Arial"/>
        </w:rPr>
      </w:pPr>
      <w:r>
        <w:rPr>
          <w:rFonts w:cs="Arial"/>
        </w:rPr>
        <w:t>Heads of School/Service are responsible for ensuring that all episodes of sick leave are notified immediately to the payroll section of the Finance Department and other absences are reported on a monthly basis.</w:t>
      </w:r>
    </w:p>
    <w:p w14:paraId="0C5D888B" w14:textId="77777777" w:rsidR="00156BDE" w:rsidRDefault="00156BDE" w:rsidP="00F74D08">
      <w:pPr>
        <w:ind w:left="20"/>
        <w:jc w:val="both"/>
        <w:rPr>
          <w:rFonts w:cs="Arial"/>
        </w:rPr>
      </w:pPr>
    </w:p>
    <w:p w14:paraId="7B4C0553" w14:textId="77777777" w:rsidR="00156BDE" w:rsidRDefault="00156BDE" w:rsidP="00F74D08">
      <w:pPr>
        <w:ind w:left="20"/>
        <w:jc w:val="both"/>
        <w:rPr>
          <w:rFonts w:cs="Arial"/>
        </w:rPr>
      </w:pPr>
      <w:r>
        <w:rPr>
          <w:rFonts w:cs="Arial"/>
        </w:rPr>
        <w:lastRenderedPageBreak/>
        <w:t>All payments must be made in accordance with the University’s detailed financial procedures and comply with HM Revenue &amp; Customs regulations.</w:t>
      </w:r>
    </w:p>
    <w:p w14:paraId="2E753046" w14:textId="77777777" w:rsidR="00156BDE" w:rsidRDefault="00156BDE" w:rsidP="00F74D08">
      <w:pPr>
        <w:jc w:val="both"/>
        <w:rPr>
          <w:rFonts w:cs="Arial"/>
        </w:rPr>
      </w:pPr>
    </w:p>
    <w:p w14:paraId="60C9AF4A" w14:textId="7F541EEE" w:rsidR="00156BDE" w:rsidRDefault="00156BDE" w:rsidP="00F74D08">
      <w:pPr>
        <w:ind w:left="20"/>
        <w:jc w:val="both"/>
        <w:rPr>
          <w:rFonts w:cs="Arial"/>
        </w:rPr>
      </w:pPr>
      <w:r>
        <w:rPr>
          <w:rFonts w:cs="Arial"/>
        </w:rPr>
        <w:t xml:space="preserve">The </w:t>
      </w:r>
      <w:r w:rsidR="008C3F77">
        <w:rPr>
          <w:rFonts w:cs="Arial"/>
        </w:rPr>
        <w:t xml:space="preserve">Director </w:t>
      </w:r>
      <w:r>
        <w:rPr>
          <w:rFonts w:cs="Arial"/>
        </w:rPr>
        <w:t>of Finance shall be responsible for keeping all records relating to payroll, including those of a statutory nature.</w:t>
      </w:r>
    </w:p>
    <w:p w14:paraId="34569D20" w14:textId="77777777" w:rsidR="008C3F77" w:rsidRDefault="008C3F77" w:rsidP="00F74D08">
      <w:pPr>
        <w:ind w:left="20"/>
        <w:jc w:val="both"/>
        <w:rPr>
          <w:rFonts w:cs="Arial"/>
        </w:rPr>
      </w:pPr>
    </w:p>
    <w:p w14:paraId="79D69609" w14:textId="77777777" w:rsidR="00156BDE" w:rsidRDefault="00156BDE" w:rsidP="00E21D46">
      <w:pPr>
        <w:pStyle w:val="Heading3"/>
      </w:pPr>
      <w:bookmarkStart w:id="152" w:name="_Toc388814983"/>
      <w:bookmarkStart w:id="153" w:name="_Toc392596444"/>
      <w:r>
        <w:t>Superannuation schemes</w:t>
      </w:r>
      <w:bookmarkEnd w:id="152"/>
      <w:bookmarkEnd w:id="153"/>
    </w:p>
    <w:p w14:paraId="3846C710" w14:textId="77777777" w:rsidR="00156BDE" w:rsidRDefault="00156BDE" w:rsidP="00F74D08">
      <w:pPr>
        <w:ind w:left="20"/>
        <w:jc w:val="both"/>
        <w:rPr>
          <w:rFonts w:cs="Arial"/>
          <w:b/>
        </w:rPr>
      </w:pPr>
    </w:p>
    <w:p w14:paraId="0E4F8AF4" w14:textId="77777777" w:rsidR="00156BDE" w:rsidRDefault="00156BDE" w:rsidP="00F74D08">
      <w:pPr>
        <w:ind w:left="20"/>
        <w:jc w:val="both"/>
        <w:rPr>
          <w:rFonts w:cs="Arial"/>
        </w:rPr>
      </w:pPr>
      <w:r>
        <w:rPr>
          <w:rFonts w:cs="Arial"/>
        </w:rPr>
        <w:t>The University Court is responsible for undertaking the role of employer in relation to appropriate pension arrangements for employees.</w:t>
      </w:r>
    </w:p>
    <w:p w14:paraId="1C9279D3" w14:textId="77777777" w:rsidR="00156BDE" w:rsidRDefault="00156BDE" w:rsidP="00F74D08">
      <w:pPr>
        <w:ind w:left="20"/>
        <w:jc w:val="both"/>
        <w:rPr>
          <w:rFonts w:cs="Arial"/>
        </w:rPr>
      </w:pPr>
    </w:p>
    <w:p w14:paraId="3A585C8F" w14:textId="77777777" w:rsidR="002238CE" w:rsidRPr="002238CE" w:rsidRDefault="00DB320C" w:rsidP="002238CE">
      <w:pPr>
        <w:jc w:val="both"/>
        <w:rPr>
          <w:rFonts w:cs="Arial"/>
          <w:szCs w:val="22"/>
        </w:rPr>
      </w:pPr>
      <w:r>
        <w:rPr>
          <w:rFonts w:cs="Arial"/>
        </w:rPr>
        <w:t>The University is a participating institution in the Scottish Teachers' Superannuation Scheme. The relationship is governed by the Teachers' Superannuation (Scotland) Regulations. The University also participates in the Tayside Local Government Superannuation Scheme. The relationship is governed by the Local Government Superannuation (Scotland) Regulations.</w:t>
      </w:r>
      <w:r w:rsidR="007668BB">
        <w:rPr>
          <w:rFonts w:cs="Arial"/>
        </w:rPr>
        <w:t xml:space="preserve">  The University also participates in the Universities Superannuation Scheme (USS).  </w:t>
      </w:r>
      <w:r w:rsidR="002238CE" w:rsidRPr="002238CE">
        <w:rPr>
          <w:rFonts w:cs="Arial"/>
          <w:szCs w:val="22"/>
        </w:rPr>
        <w:t xml:space="preserve">The scheme is a trustee scheme and USS Ltd are the sole corporate trustees of the scheme. The management committee comprises 4 directors appointed on behalf of Universities UK, 3 appointed by the University and College Union (UCU), and 1 appointed by the Funding Councils with additional members co-opted by the board (minimum of 2, maximum of 4). </w:t>
      </w:r>
      <w:r w:rsidR="004A0E4F">
        <w:rPr>
          <w:rFonts w:cs="Arial"/>
          <w:szCs w:val="22"/>
        </w:rPr>
        <w:t xml:space="preserve"> </w:t>
      </w:r>
      <w:r w:rsidR="002238CE" w:rsidRPr="002238CE">
        <w:rPr>
          <w:rFonts w:cs="Arial"/>
          <w:szCs w:val="22"/>
        </w:rPr>
        <w:t>Any changes to the scheme are done by variation to the trust deeds.</w:t>
      </w:r>
    </w:p>
    <w:p w14:paraId="6AE3A9AC" w14:textId="77777777" w:rsidR="00156BDE" w:rsidRDefault="00156BDE">
      <w:pPr>
        <w:rPr>
          <w:rFonts w:cs="Arial"/>
        </w:rPr>
      </w:pPr>
    </w:p>
    <w:p w14:paraId="3AF10F84" w14:textId="59339FB9" w:rsidR="00156BDE" w:rsidRDefault="00156BDE" w:rsidP="00F74D08">
      <w:pPr>
        <w:jc w:val="both"/>
        <w:rPr>
          <w:rFonts w:cs="Arial"/>
        </w:rPr>
      </w:pPr>
      <w:r>
        <w:rPr>
          <w:rFonts w:cs="Arial"/>
        </w:rPr>
        <w:t xml:space="preserve">The </w:t>
      </w:r>
      <w:r w:rsidR="008C3F77">
        <w:rPr>
          <w:rFonts w:cs="Arial"/>
        </w:rPr>
        <w:t xml:space="preserve">Director </w:t>
      </w:r>
      <w:r>
        <w:rPr>
          <w:rFonts w:cs="Arial"/>
        </w:rPr>
        <w:t>of Finance is authorised by members of staff who participate in the above Schemes to deduct from their monthly salary payments the appropriate percentage of income due to the Scheme. The University contributes for each participating member of staff at the rate laid down by the Scheme from time to time.</w:t>
      </w:r>
    </w:p>
    <w:p w14:paraId="4CED014F" w14:textId="77777777" w:rsidR="00E02AC5" w:rsidRDefault="00E02AC5" w:rsidP="00F74D08">
      <w:pPr>
        <w:jc w:val="both"/>
        <w:rPr>
          <w:rFonts w:cs="Arial"/>
        </w:rPr>
      </w:pPr>
    </w:p>
    <w:p w14:paraId="3B58230B" w14:textId="2C836170" w:rsidR="00156BDE" w:rsidRDefault="00156BDE" w:rsidP="00F74D08">
      <w:pPr>
        <w:ind w:left="20"/>
        <w:jc w:val="both"/>
        <w:rPr>
          <w:rFonts w:cs="Arial"/>
        </w:rPr>
      </w:pPr>
      <w:r>
        <w:rPr>
          <w:rFonts w:cs="Arial"/>
        </w:rPr>
        <w:lastRenderedPageBreak/>
        <w:t xml:space="preserve">The </w:t>
      </w:r>
      <w:r w:rsidR="008C3F77">
        <w:rPr>
          <w:rFonts w:cs="Arial"/>
        </w:rPr>
        <w:t xml:space="preserve">Director </w:t>
      </w:r>
      <w:r>
        <w:rPr>
          <w:rFonts w:cs="Arial"/>
        </w:rPr>
        <w:t>of Finance is responsible for the management of pension arrangements, including:</w:t>
      </w:r>
    </w:p>
    <w:p w14:paraId="3F4533B0" w14:textId="77777777" w:rsidR="00156BDE" w:rsidRDefault="00156BDE" w:rsidP="00F74D08">
      <w:pPr>
        <w:ind w:left="20"/>
        <w:jc w:val="both"/>
        <w:rPr>
          <w:rFonts w:cs="Arial"/>
        </w:rPr>
      </w:pPr>
    </w:p>
    <w:p w14:paraId="5CDCC6D8" w14:textId="77777777" w:rsidR="00156BDE" w:rsidRDefault="00156BDE" w:rsidP="008D41B4">
      <w:pPr>
        <w:numPr>
          <w:ilvl w:val="0"/>
          <w:numId w:val="7"/>
        </w:numPr>
        <w:ind w:left="380"/>
        <w:jc w:val="both"/>
        <w:rPr>
          <w:rFonts w:cs="Arial"/>
        </w:rPr>
      </w:pPr>
      <w:r>
        <w:rPr>
          <w:rFonts w:cs="Arial"/>
        </w:rPr>
        <w:t>paying contributions to various authorised superannuation schemes</w:t>
      </w:r>
    </w:p>
    <w:p w14:paraId="1CC5397E" w14:textId="77777777" w:rsidR="00156BDE" w:rsidRDefault="00156BDE" w:rsidP="008D41B4">
      <w:pPr>
        <w:numPr>
          <w:ilvl w:val="0"/>
          <w:numId w:val="7"/>
        </w:numPr>
        <w:ind w:left="380"/>
        <w:jc w:val="both"/>
        <w:rPr>
          <w:rFonts w:cs="Arial"/>
        </w:rPr>
      </w:pPr>
      <w:r>
        <w:rPr>
          <w:rFonts w:cs="Arial"/>
        </w:rPr>
        <w:t>preparing the annual return to various superannuation schemes</w:t>
      </w:r>
    </w:p>
    <w:p w14:paraId="553B5543" w14:textId="77777777" w:rsidR="00156BDE" w:rsidRDefault="00156BDE" w:rsidP="008D41B4">
      <w:pPr>
        <w:numPr>
          <w:ilvl w:val="0"/>
          <w:numId w:val="7"/>
        </w:numPr>
        <w:ind w:left="380"/>
        <w:jc w:val="both"/>
        <w:rPr>
          <w:rFonts w:cs="Arial"/>
        </w:rPr>
      </w:pPr>
      <w:r>
        <w:rPr>
          <w:rFonts w:cs="Arial"/>
        </w:rPr>
        <w:t>administering eligibility to pension arrangements.</w:t>
      </w:r>
    </w:p>
    <w:p w14:paraId="6042D7E9" w14:textId="77777777" w:rsidR="00156BDE" w:rsidRDefault="00156BDE" w:rsidP="00F74D08">
      <w:pPr>
        <w:jc w:val="both"/>
        <w:rPr>
          <w:rFonts w:cs="Arial"/>
        </w:rPr>
      </w:pPr>
    </w:p>
    <w:p w14:paraId="7F61E70C" w14:textId="77777777" w:rsidR="00156BDE" w:rsidRDefault="00156BDE" w:rsidP="00E21D46">
      <w:pPr>
        <w:pStyle w:val="Heading3"/>
      </w:pPr>
      <w:bookmarkStart w:id="154" w:name="_Toc388814984"/>
      <w:bookmarkStart w:id="155" w:name="_Toc392596445"/>
      <w:r>
        <w:t>Allowances for members of the University Court</w:t>
      </w:r>
      <w:bookmarkEnd w:id="154"/>
      <w:bookmarkEnd w:id="155"/>
    </w:p>
    <w:p w14:paraId="69E9BCA8" w14:textId="77777777" w:rsidR="00156BDE" w:rsidRDefault="00156BDE" w:rsidP="00F74D08">
      <w:pPr>
        <w:ind w:left="20"/>
        <w:jc w:val="both"/>
        <w:rPr>
          <w:rFonts w:cs="Arial"/>
          <w:b/>
        </w:rPr>
      </w:pPr>
    </w:p>
    <w:p w14:paraId="46F75844" w14:textId="77777777" w:rsidR="00156BDE" w:rsidRDefault="00156BDE" w:rsidP="00F74D08">
      <w:pPr>
        <w:ind w:left="20"/>
        <w:jc w:val="both"/>
        <w:rPr>
          <w:rFonts w:cs="Arial"/>
        </w:rPr>
      </w:pPr>
      <w:r>
        <w:rPr>
          <w:rFonts w:cs="Arial"/>
        </w:rPr>
        <w:t>Claims for members of the University Court will be authorised by the University Secretary. Claims for meeting attendance will be based on the rates approved from time to time by the University Court.</w:t>
      </w:r>
    </w:p>
    <w:p w14:paraId="1A01FD60" w14:textId="77777777" w:rsidR="00156BDE" w:rsidRDefault="00156BDE" w:rsidP="00F74D08">
      <w:pPr>
        <w:ind w:left="20"/>
        <w:jc w:val="both"/>
        <w:rPr>
          <w:rFonts w:cs="Arial"/>
        </w:rPr>
      </w:pPr>
    </w:p>
    <w:p w14:paraId="59620917" w14:textId="77777777" w:rsidR="00156BDE" w:rsidRDefault="00156BDE" w:rsidP="00E21D46">
      <w:pPr>
        <w:pStyle w:val="Heading3"/>
      </w:pPr>
      <w:bookmarkStart w:id="156" w:name="_Toc388814985"/>
      <w:bookmarkStart w:id="157" w:name="_Toc392596446"/>
      <w:r>
        <w:t>Severance and other non-recurring payments</w:t>
      </w:r>
      <w:bookmarkEnd w:id="156"/>
      <w:bookmarkEnd w:id="157"/>
    </w:p>
    <w:p w14:paraId="2103A08F" w14:textId="77777777" w:rsidR="00156BDE" w:rsidRDefault="00156BDE" w:rsidP="00F74D08">
      <w:pPr>
        <w:ind w:left="20"/>
        <w:jc w:val="both"/>
        <w:rPr>
          <w:rFonts w:cs="Arial"/>
          <w:b/>
        </w:rPr>
      </w:pPr>
    </w:p>
    <w:p w14:paraId="23334254" w14:textId="473DC860" w:rsidR="00F77FCD" w:rsidRPr="00F77FCD" w:rsidRDefault="00F77FCD" w:rsidP="00F74D08">
      <w:pPr>
        <w:jc w:val="both"/>
        <w:rPr>
          <w:rFonts w:cs="Arial"/>
          <w:szCs w:val="22"/>
        </w:rPr>
      </w:pPr>
      <w:r w:rsidRPr="00F77FCD">
        <w:rPr>
          <w:rFonts w:cs="Arial"/>
          <w:szCs w:val="22"/>
        </w:rPr>
        <w:t xml:space="preserve">Severance payments shall only be made in accordance with the relevant legislation and when made for reasons of redundancy under any scheme that may be in place.    Professional advice should be obtained where necessary.  No amounts shall be expended that exceed the budget allocated for the purpose.  All such payments shall be checked by the </w:t>
      </w:r>
      <w:r w:rsidR="008C3F77">
        <w:rPr>
          <w:rFonts w:cs="Arial"/>
          <w:szCs w:val="22"/>
        </w:rPr>
        <w:t xml:space="preserve">Director </w:t>
      </w:r>
      <w:r w:rsidR="00085DCA">
        <w:rPr>
          <w:rFonts w:cs="Arial"/>
          <w:szCs w:val="22"/>
        </w:rPr>
        <w:t>of Finance</w:t>
      </w:r>
      <w:r w:rsidRPr="00F77FCD">
        <w:rPr>
          <w:rFonts w:cs="Arial"/>
          <w:szCs w:val="22"/>
        </w:rPr>
        <w:t xml:space="preserve"> and authorised by the Principal.</w:t>
      </w:r>
    </w:p>
    <w:p w14:paraId="008442B9" w14:textId="77777777" w:rsidR="00F77FCD" w:rsidRPr="00F77FCD" w:rsidRDefault="00F77FCD" w:rsidP="00F74D08">
      <w:pPr>
        <w:jc w:val="both"/>
        <w:rPr>
          <w:rFonts w:cs="Arial"/>
          <w:szCs w:val="22"/>
        </w:rPr>
      </w:pPr>
    </w:p>
    <w:p w14:paraId="6D005B24" w14:textId="7B2317F5" w:rsidR="00F77FCD" w:rsidRPr="00F77FCD" w:rsidRDefault="00F77FCD" w:rsidP="00F74D08">
      <w:pPr>
        <w:jc w:val="both"/>
        <w:rPr>
          <w:rFonts w:cs="Arial"/>
          <w:szCs w:val="22"/>
        </w:rPr>
      </w:pPr>
      <w:r w:rsidRPr="00F77FCD">
        <w:rPr>
          <w:rFonts w:cs="Arial"/>
          <w:szCs w:val="22"/>
        </w:rPr>
        <w:t xml:space="preserve">When severance payments are made outside such approved schemes or made for other reasons (such as, under the terms of a </w:t>
      </w:r>
      <w:r w:rsidR="00597E8C">
        <w:rPr>
          <w:rFonts w:cs="Arial"/>
          <w:szCs w:val="22"/>
        </w:rPr>
        <w:t xml:space="preserve">Settlement </w:t>
      </w:r>
      <w:r w:rsidRPr="00F77FCD">
        <w:rPr>
          <w:rFonts w:cs="Arial"/>
          <w:szCs w:val="22"/>
        </w:rPr>
        <w:t xml:space="preserve">Agreement), </w:t>
      </w:r>
      <w:r w:rsidR="00153BD8">
        <w:rPr>
          <w:rFonts w:cs="Arial"/>
          <w:szCs w:val="22"/>
        </w:rPr>
        <w:t xml:space="preserve">then the Severance Statement Internal process in relation to severance will be followed, and </w:t>
      </w:r>
      <w:r w:rsidRPr="00F77FCD">
        <w:rPr>
          <w:rFonts w:cs="Arial"/>
          <w:szCs w:val="22"/>
        </w:rPr>
        <w:t xml:space="preserve">the payments should be checked by the </w:t>
      </w:r>
      <w:r w:rsidR="00AE4C73">
        <w:rPr>
          <w:rFonts w:cs="Arial"/>
          <w:szCs w:val="22"/>
        </w:rPr>
        <w:t>Director</w:t>
      </w:r>
      <w:r w:rsidR="00085DCA">
        <w:rPr>
          <w:rFonts w:cs="Arial"/>
          <w:szCs w:val="22"/>
        </w:rPr>
        <w:t xml:space="preserve"> of Finance</w:t>
      </w:r>
      <w:r w:rsidRPr="00F77FCD">
        <w:rPr>
          <w:rFonts w:cs="Arial"/>
          <w:szCs w:val="22"/>
        </w:rPr>
        <w:t xml:space="preserve"> and approved by the Principal.  All such payments should be reported to the Remuneration Committee or its equivalent (such as the Chairman’s Committee).</w:t>
      </w:r>
    </w:p>
    <w:p w14:paraId="41B56D2A" w14:textId="77777777" w:rsidR="00F77FCD" w:rsidRPr="00F77FCD" w:rsidRDefault="00F77FCD" w:rsidP="00F74D08">
      <w:pPr>
        <w:jc w:val="both"/>
        <w:rPr>
          <w:rFonts w:cs="Arial"/>
          <w:szCs w:val="22"/>
        </w:rPr>
      </w:pPr>
    </w:p>
    <w:p w14:paraId="6829B7A7" w14:textId="77777777" w:rsidR="00F77FCD" w:rsidRDefault="00F77FCD" w:rsidP="00F74D08">
      <w:pPr>
        <w:jc w:val="both"/>
        <w:rPr>
          <w:rFonts w:cs="Arial"/>
          <w:szCs w:val="22"/>
        </w:rPr>
      </w:pPr>
      <w:r w:rsidRPr="00F77FCD">
        <w:rPr>
          <w:rFonts w:cs="Arial"/>
          <w:szCs w:val="22"/>
        </w:rPr>
        <w:lastRenderedPageBreak/>
        <w:t xml:space="preserve">When payments exceed the limit set by the Scottish Funding Council and relate to “senior officers” (based on an annual salary threshold specified by the Scottish Funding Council), all such payments should be approved by the Remuneration Committee </w:t>
      </w:r>
      <w:r w:rsidR="00A62707">
        <w:rPr>
          <w:rFonts w:cs="Arial"/>
          <w:szCs w:val="22"/>
        </w:rPr>
        <w:t>and if considered necessary the University Court</w:t>
      </w:r>
      <w:r w:rsidRPr="00F77FCD">
        <w:rPr>
          <w:rFonts w:cs="Arial"/>
          <w:szCs w:val="22"/>
        </w:rPr>
        <w:t xml:space="preserve"> and justified according to the appropriate guidelines laid out by the Scottish Funding Council.</w:t>
      </w:r>
    </w:p>
    <w:p w14:paraId="637C365F" w14:textId="77777777" w:rsidR="00D8459E" w:rsidRDefault="00D8459E" w:rsidP="00F74D08">
      <w:pPr>
        <w:jc w:val="both"/>
        <w:rPr>
          <w:rFonts w:cs="Arial"/>
          <w:szCs w:val="22"/>
        </w:rPr>
      </w:pPr>
    </w:p>
    <w:p w14:paraId="2F3ED432" w14:textId="77777777" w:rsidR="00156BDE" w:rsidRDefault="00156BDE" w:rsidP="00A16930">
      <w:pPr>
        <w:pStyle w:val="Heading3"/>
      </w:pPr>
      <w:bookmarkStart w:id="158" w:name="_Toc392596447"/>
      <w:r>
        <w:t>Salary Advances / Loans to staff or students</w:t>
      </w:r>
      <w:bookmarkEnd w:id="158"/>
    </w:p>
    <w:p w14:paraId="185F5B68" w14:textId="77777777" w:rsidR="00156BDE" w:rsidRDefault="00156BDE" w:rsidP="00EF0C17">
      <w:pPr>
        <w:ind w:left="20"/>
        <w:jc w:val="both"/>
        <w:rPr>
          <w:rFonts w:cs="Arial"/>
          <w:b/>
        </w:rPr>
      </w:pPr>
    </w:p>
    <w:p w14:paraId="1D426512" w14:textId="283CD7AE" w:rsidR="00156BDE" w:rsidRDefault="00156BDE" w:rsidP="00141EA2">
      <w:pPr>
        <w:ind w:left="20"/>
        <w:jc w:val="both"/>
        <w:rPr>
          <w:rFonts w:cs="Arial"/>
          <w:b/>
        </w:rPr>
      </w:pPr>
      <w:r>
        <w:rPr>
          <w:rFonts w:ascii="TimesNewRomanPSMT" w:hAnsi="TimesNewRomanPSMT" w:cs="TimesNewRomanPSMT"/>
          <w:szCs w:val="22"/>
        </w:rPr>
        <w:t xml:space="preserve">No salary advances and / or loans to staff or students shall be made apart from those approved by the </w:t>
      </w:r>
      <w:r w:rsidR="008C3F77">
        <w:rPr>
          <w:rFonts w:ascii="TimesNewRomanPSMT" w:hAnsi="TimesNewRomanPSMT" w:cs="TimesNewRomanPSMT"/>
          <w:szCs w:val="22"/>
        </w:rPr>
        <w:t xml:space="preserve">Director </w:t>
      </w:r>
      <w:r>
        <w:rPr>
          <w:rFonts w:ascii="TimesNewRomanPSMT" w:hAnsi="TimesNewRomanPSMT" w:cs="TimesNewRomanPSMT"/>
          <w:szCs w:val="22"/>
        </w:rPr>
        <w:t>of Finance where material processing errors or omissions have been made.  The only other advances that are made are in connection with Staff Travel (see section 19.9).</w:t>
      </w:r>
    </w:p>
    <w:p w14:paraId="172C3789" w14:textId="77777777" w:rsidR="00156BDE" w:rsidRDefault="00156BDE" w:rsidP="00F74D08">
      <w:pPr>
        <w:ind w:left="20"/>
        <w:jc w:val="both"/>
        <w:rPr>
          <w:rFonts w:cs="Arial"/>
        </w:rPr>
      </w:pPr>
    </w:p>
    <w:p w14:paraId="165B4E00" w14:textId="77777777" w:rsidR="00156BDE" w:rsidRDefault="00156BDE" w:rsidP="00E21D46">
      <w:pPr>
        <w:pStyle w:val="Heading2"/>
      </w:pPr>
      <w:bookmarkStart w:id="159" w:name="_Toc388814986"/>
      <w:bookmarkStart w:id="160" w:name="_Toc392596448"/>
      <w:r>
        <w:t>Property and Assets</w:t>
      </w:r>
      <w:bookmarkEnd w:id="159"/>
      <w:bookmarkEnd w:id="160"/>
    </w:p>
    <w:p w14:paraId="47CC1790" w14:textId="77777777" w:rsidR="00156BDE" w:rsidRDefault="00156BDE" w:rsidP="00F74D08">
      <w:pPr>
        <w:jc w:val="both"/>
        <w:rPr>
          <w:rFonts w:cs="Arial"/>
        </w:rPr>
      </w:pPr>
    </w:p>
    <w:p w14:paraId="7BB0C6AD" w14:textId="77777777" w:rsidR="00156BDE" w:rsidRDefault="00156BDE" w:rsidP="00E21D46">
      <w:pPr>
        <w:pStyle w:val="Heading3"/>
      </w:pPr>
      <w:bookmarkStart w:id="161" w:name="_Toc388814987"/>
      <w:bookmarkStart w:id="162" w:name="_Toc392596449"/>
      <w:r>
        <w:t>Property</w:t>
      </w:r>
      <w:bookmarkEnd w:id="161"/>
      <w:bookmarkEnd w:id="162"/>
    </w:p>
    <w:p w14:paraId="47C2D31B" w14:textId="77777777" w:rsidR="00156BDE" w:rsidRDefault="00156BDE" w:rsidP="00F74D08">
      <w:pPr>
        <w:pStyle w:val="BodyText2"/>
        <w:jc w:val="both"/>
        <w:rPr>
          <w:rFonts w:cs="Arial"/>
          <w:b/>
          <w:sz w:val="22"/>
        </w:rPr>
      </w:pPr>
    </w:p>
    <w:p w14:paraId="1829A12E" w14:textId="77777777" w:rsidR="00156BDE" w:rsidRDefault="00156BDE" w:rsidP="00F74D08">
      <w:pPr>
        <w:pStyle w:val="BodyText2"/>
        <w:jc w:val="both"/>
        <w:rPr>
          <w:rFonts w:cs="Arial"/>
          <w:sz w:val="22"/>
        </w:rPr>
      </w:pPr>
      <w:r>
        <w:rPr>
          <w:rFonts w:cs="Arial"/>
          <w:sz w:val="22"/>
        </w:rPr>
        <w:t>The purchase, lease or rent of land, buildings or fixed plant can only be undertaken with authority from the University Court, which shall act on the advice of the FCPC and in accordance with the Funding Council requirements.</w:t>
      </w:r>
    </w:p>
    <w:p w14:paraId="10192A8B" w14:textId="77777777" w:rsidR="00156BDE" w:rsidRDefault="00156BDE" w:rsidP="00F74D08">
      <w:pPr>
        <w:jc w:val="both"/>
        <w:rPr>
          <w:rFonts w:cs="Arial"/>
        </w:rPr>
      </w:pPr>
    </w:p>
    <w:p w14:paraId="3081DF41" w14:textId="412AE8A8" w:rsidR="00156BDE" w:rsidRDefault="00156BDE" w:rsidP="00F74D08">
      <w:pPr>
        <w:jc w:val="both"/>
        <w:rPr>
          <w:rFonts w:cs="Arial"/>
        </w:rPr>
      </w:pPr>
      <w:r>
        <w:rPr>
          <w:rFonts w:cs="Arial"/>
        </w:rPr>
        <w:t xml:space="preserve">No member of staff shall commission alterations or additions to the University's property for any purpose whatsoever nor shall he authorise expenditure on such alterations or additions from whatever source without the express prior written approval of the </w:t>
      </w:r>
      <w:r w:rsidR="008C3F77">
        <w:rPr>
          <w:rFonts w:cs="Arial"/>
        </w:rPr>
        <w:t xml:space="preserve">Director </w:t>
      </w:r>
      <w:r>
        <w:rPr>
          <w:rFonts w:cs="Arial"/>
        </w:rPr>
        <w:t>of Finance, who shall, in giving any such approval, observe the requirements for competitive quotations and tenders stated elsewhere in the Regulations.</w:t>
      </w:r>
    </w:p>
    <w:p w14:paraId="015E8268" w14:textId="77777777" w:rsidR="00156BDE" w:rsidRDefault="00156BDE" w:rsidP="00F74D08">
      <w:pPr>
        <w:jc w:val="both"/>
        <w:rPr>
          <w:rFonts w:cs="Arial"/>
        </w:rPr>
      </w:pPr>
    </w:p>
    <w:p w14:paraId="21BD6F54" w14:textId="77777777" w:rsidR="00156BDE" w:rsidRDefault="00156BDE" w:rsidP="00E21D46">
      <w:pPr>
        <w:pStyle w:val="Heading3"/>
      </w:pPr>
      <w:bookmarkStart w:id="163" w:name="_Toc388814988"/>
      <w:bookmarkStart w:id="164" w:name="_Toc392596450"/>
      <w:r>
        <w:t>Equipment</w:t>
      </w:r>
      <w:bookmarkEnd w:id="163"/>
      <w:bookmarkEnd w:id="164"/>
    </w:p>
    <w:p w14:paraId="7B64AF0C" w14:textId="77777777" w:rsidR="00156BDE" w:rsidRDefault="00156BDE" w:rsidP="00F74D08">
      <w:pPr>
        <w:jc w:val="both"/>
        <w:rPr>
          <w:rFonts w:cs="Arial"/>
          <w:b/>
        </w:rPr>
      </w:pPr>
    </w:p>
    <w:p w14:paraId="609C5A47" w14:textId="5688287B" w:rsidR="00156BDE" w:rsidRDefault="00156BDE" w:rsidP="00F74D08">
      <w:pPr>
        <w:jc w:val="both"/>
        <w:rPr>
          <w:rFonts w:cs="Arial"/>
        </w:rPr>
      </w:pPr>
      <w:r>
        <w:rPr>
          <w:rFonts w:cs="Arial"/>
        </w:rPr>
        <w:lastRenderedPageBreak/>
        <w:t>Heads of School/Service shall exercise responsibility and control on behalf of the University Court in respect of all equipment, furniture, goods, cash and other property within their School/Service and shall ensure that proper and effective inventories or records of them are maintained for audit and other inspection and in accordance with such guidelines as may be issued from time to time. Such exercise of responsibility and control is in appropriate circumstances subject to the over</w:t>
      </w:r>
      <w:r>
        <w:rPr>
          <w:rFonts w:cs="Arial"/>
        </w:rPr>
        <w:noBreakHyphen/>
        <w:t xml:space="preserve">riding responsibility and control of the </w:t>
      </w:r>
      <w:r w:rsidR="00AE4C73">
        <w:rPr>
          <w:rFonts w:cs="Arial"/>
        </w:rPr>
        <w:t>Director</w:t>
      </w:r>
      <w:r>
        <w:rPr>
          <w:rFonts w:cs="Arial"/>
        </w:rPr>
        <w:t xml:space="preserve"> of Finance.</w:t>
      </w:r>
    </w:p>
    <w:p w14:paraId="69404236" w14:textId="77777777" w:rsidR="00156BDE" w:rsidRDefault="00156BDE" w:rsidP="00F74D08">
      <w:pPr>
        <w:jc w:val="both"/>
        <w:rPr>
          <w:rFonts w:cs="Arial"/>
        </w:rPr>
      </w:pPr>
    </w:p>
    <w:p w14:paraId="61390B73" w14:textId="4DE3AAB1" w:rsidR="00156BDE" w:rsidRDefault="00156BDE" w:rsidP="00F74D08">
      <w:pPr>
        <w:jc w:val="both"/>
        <w:rPr>
          <w:rFonts w:cs="Arial"/>
        </w:rPr>
      </w:pPr>
      <w:r>
        <w:rPr>
          <w:rFonts w:cs="Arial"/>
        </w:rPr>
        <w:t xml:space="preserve">Heads of School/Service shall provide details of such inventories and stocks from time to time as may be required by the </w:t>
      </w:r>
      <w:r w:rsidR="00AE4C73">
        <w:rPr>
          <w:rFonts w:cs="Arial"/>
        </w:rPr>
        <w:t>Director</w:t>
      </w:r>
      <w:r>
        <w:rPr>
          <w:rFonts w:cs="Arial"/>
        </w:rPr>
        <w:t xml:space="preserve"> of Finance.</w:t>
      </w:r>
    </w:p>
    <w:p w14:paraId="647921F4" w14:textId="77777777" w:rsidR="00156BDE" w:rsidRDefault="00156BDE" w:rsidP="00F74D08">
      <w:pPr>
        <w:jc w:val="both"/>
        <w:rPr>
          <w:rFonts w:cs="Arial"/>
        </w:rPr>
      </w:pPr>
    </w:p>
    <w:p w14:paraId="16186C0E" w14:textId="262C4295" w:rsidR="00156BDE" w:rsidRDefault="00156BDE" w:rsidP="00F74D08">
      <w:pPr>
        <w:jc w:val="both"/>
        <w:rPr>
          <w:rFonts w:cs="Arial"/>
        </w:rPr>
      </w:pPr>
      <w:r>
        <w:rPr>
          <w:rFonts w:cs="Arial"/>
        </w:rPr>
        <w:t xml:space="preserve">The University shall maintain an asset register, which shall form the basis for relevant entries within the University’s annual financial statements and for such other purposes as may be required. The </w:t>
      </w:r>
      <w:r w:rsidR="008C3F77">
        <w:rPr>
          <w:rFonts w:cs="Arial"/>
        </w:rPr>
        <w:t xml:space="preserve">Director </w:t>
      </w:r>
      <w:r>
        <w:rPr>
          <w:rFonts w:cs="Arial"/>
        </w:rPr>
        <w:t>of Finance shall ensure that the register is properly maintained, recording all additions and disposals, and reflecting any relocation or det</w:t>
      </w:r>
      <w:r w:rsidR="008C3F77">
        <w:rPr>
          <w:rFonts w:cs="Arial"/>
        </w:rPr>
        <w:t>er</w:t>
      </w:r>
      <w:r>
        <w:rPr>
          <w:rFonts w:cs="Arial"/>
        </w:rPr>
        <w:t>ioration.</w:t>
      </w:r>
    </w:p>
    <w:p w14:paraId="41F60377" w14:textId="77777777" w:rsidR="00156BDE" w:rsidRDefault="00156BDE" w:rsidP="00F74D08">
      <w:pPr>
        <w:jc w:val="both"/>
        <w:rPr>
          <w:rFonts w:cs="Arial"/>
        </w:rPr>
      </w:pPr>
    </w:p>
    <w:p w14:paraId="15EFD6C8" w14:textId="77777777" w:rsidR="00156BDE" w:rsidRDefault="00156BDE" w:rsidP="00A82FB4">
      <w:pPr>
        <w:pStyle w:val="Heading3"/>
      </w:pPr>
      <w:bookmarkStart w:id="165" w:name="_Toc388814989"/>
      <w:bookmarkStart w:id="166" w:name="_Toc392596451"/>
      <w:r>
        <w:t>Stocks and stores</w:t>
      </w:r>
      <w:bookmarkEnd w:id="165"/>
      <w:bookmarkEnd w:id="166"/>
    </w:p>
    <w:p w14:paraId="2D0F755F" w14:textId="77777777" w:rsidR="00156BDE" w:rsidRDefault="00156BDE" w:rsidP="00F74D08">
      <w:pPr>
        <w:jc w:val="both"/>
        <w:rPr>
          <w:rFonts w:cs="Arial"/>
          <w:b/>
        </w:rPr>
      </w:pPr>
    </w:p>
    <w:p w14:paraId="451698A0" w14:textId="0B0327E6" w:rsidR="00156BDE" w:rsidRDefault="00156BDE" w:rsidP="00F74D08">
      <w:pPr>
        <w:jc w:val="both"/>
        <w:rPr>
          <w:rFonts w:cs="Arial"/>
        </w:rPr>
      </w:pPr>
      <w:r>
        <w:rPr>
          <w:rFonts w:cs="Arial"/>
        </w:rPr>
        <w:t xml:space="preserve">Heads of School/Service are responsible for establishing adequate arrangements for the custody and control of stocks and stores within their School/Service. The systems used for stores accounting must have the approval of the </w:t>
      </w:r>
      <w:r w:rsidR="008C3F77">
        <w:rPr>
          <w:rFonts w:cs="Arial"/>
        </w:rPr>
        <w:t xml:space="preserve">Director </w:t>
      </w:r>
      <w:r>
        <w:rPr>
          <w:rFonts w:cs="Arial"/>
        </w:rPr>
        <w:t>of Finance.</w:t>
      </w:r>
    </w:p>
    <w:p w14:paraId="0EEA072C" w14:textId="77777777" w:rsidR="00156BDE" w:rsidRDefault="00156BDE" w:rsidP="00F74D08">
      <w:pPr>
        <w:jc w:val="both"/>
        <w:rPr>
          <w:rFonts w:cs="Arial"/>
        </w:rPr>
      </w:pPr>
    </w:p>
    <w:p w14:paraId="4321DCAE" w14:textId="77777777" w:rsidR="00156BDE" w:rsidRDefault="00156BDE" w:rsidP="00F74D08">
      <w:pPr>
        <w:jc w:val="both"/>
        <w:rPr>
          <w:rFonts w:cs="Arial"/>
        </w:rPr>
      </w:pPr>
      <w:r>
        <w:rPr>
          <w:rFonts w:cs="Arial"/>
        </w:rPr>
        <w:t>Heads of School/Service are responsible for ensuring that regular inspections and stock checks are carried out. Stocks and stores of a hazardous nature should be subject to appropriate security checks.</w:t>
      </w:r>
    </w:p>
    <w:p w14:paraId="051BD3CF" w14:textId="77777777" w:rsidR="00156BDE" w:rsidRDefault="00156BDE" w:rsidP="00F74D08">
      <w:pPr>
        <w:jc w:val="both"/>
        <w:rPr>
          <w:rFonts w:cs="Arial"/>
        </w:rPr>
      </w:pPr>
    </w:p>
    <w:p w14:paraId="17996273" w14:textId="131E46E6" w:rsidR="00156BDE" w:rsidRDefault="00156BDE" w:rsidP="00F74D08">
      <w:pPr>
        <w:jc w:val="both"/>
        <w:rPr>
          <w:rFonts w:cs="Arial"/>
        </w:rPr>
      </w:pPr>
      <w:r>
        <w:rPr>
          <w:rFonts w:cs="Arial"/>
        </w:rPr>
        <w:t xml:space="preserve">Where stocks require valuation in the balance sheet, the Head of School/Service must ensure that the stock-taking procedures in place have the approval </w:t>
      </w:r>
      <w:r>
        <w:rPr>
          <w:rFonts w:cs="Arial"/>
        </w:rPr>
        <w:lastRenderedPageBreak/>
        <w:t xml:space="preserve">of the </w:t>
      </w:r>
      <w:r w:rsidR="008C3F77">
        <w:rPr>
          <w:rFonts w:cs="Arial"/>
        </w:rPr>
        <w:t xml:space="preserve">Director </w:t>
      </w:r>
      <w:r>
        <w:rPr>
          <w:rFonts w:cs="Arial"/>
        </w:rPr>
        <w:t>of Finance and that instructions to appropriate staff within their departments are issued in accordance with advice contained in the University’s financial procedures.</w:t>
      </w:r>
    </w:p>
    <w:p w14:paraId="72629CBB" w14:textId="77777777" w:rsidR="00156BDE" w:rsidRDefault="00156BDE" w:rsidP="00F74D08">
      <w:pPr>
        <w:jc w:val="both"/>
        <w:rPr>
          <w:rFonts w:cs="Arial"/>
        </w:rPr>
      </w:pPr>
    </w:p>
    <w:p w14:paraId="4C23B2A9" w14:textId="77777777" w:rsidR="00156BDE" w:rsidRDefault="00156BDE" w:rsidP="00A82FB4">
      <w:pPr>
        <w:pStyle w:val="Heading3"/>
      </w:pPr>
      <w:bookmarkStart w:id="167" w:name="_Toc388814990"/>
      <w:bookmarkStart w:id="168" w:name="_Toc392596452"/>
      <w:r>
        <w:t>Vehicles</w:t>
      </w:r>
      <w:bookmarkEnd w:id="167"/>
      <w:bookmarkEnd w:id="168"/>
    </w:p>
    <w:p w14:paraId="1089D9A2" w14:textId="77777777" w:rsidR="00156BDE" w:rsidRDefault="00156BDE" w:rsidP="00F74D08">
      <w:pPr>
        <w:jc w:val="both"/>
        <w:rPr>
          <w:rFonts w:cs="Arial"/>
          <w:b/>
        </w:rPr>
      </w:pPr>
    </w:p>
    <w:p w14:paraId="136EE655" w14:textId="77777777" w:rsidR="00156BDE" w:rsidRDefault="00156BDE" w:rsidP="00F74D08">
      <w:pPr>
        <w:jc w:val="both"/>
        <w:rPr>
          <w:rFonts w:cs="Arial"/>
        </w:rPr>
      </w:pPr>
      <w:r>
        <w:rPr>
          <w:rFonts w:cs="Arial"/>
        </w:rPr>
        <w:t>All vehicles owned or operated by the University shall be used only in accordance with the regulations governing such use as are currently in force.</w:t>
      </w:r>
    </w:p>
    <w:p w14:paraId="79035642" w14:textId="77777777" w:rsidR="000378AB" w:rsidRDefault="000378AB" w:rsidP="00F74D08">
      <w:pPr>
        <w:jc w:val="both"/>
        <w:rPr>
          <w:rFonts w:cs="Arial"/>
        </w:rPr>
      </w:pPr>
    </w:p>
    <w:p w14:paraId="2990F08D" w14:textId="77777777" w:rsidR="00114112" w:rsidRDefault="00114112" w:rsidP="00F74D08">
      <w:pPr>
        <w:jc w:val="both"/>
        <w:rPr>
          <w:rFonts w:cs="Arial"/>
        </w:rPr>
      </w:pPr>
    </w:p>
    <w:p w14:paraId="1011167E" w14:textId="77777777" w:rsidR="00156BDE" w:rsidRDefault="00156BDE" w:rsidP="00A82FB4">
      <w:pPr>
        <w:pStyle w:val="Heading3"/>
      </w:pPr>
      <w:bookmarkStart w:id="169" w:name="_Toc388814991"/>
      <w:bookmarkStart w:id="170" w:name="_Toc392596453"/>
      <w:r>
        <w:t>Security</w:t>
      </w:r>
      <w:bookmarkEnd w:id="169"/>
      <w:bookmarkEnd w:id="170"/>
    </w:p>
    <w:p w14:paraId="7A98A4A1" w14:textId="77777777" w:rsidR="00156BDE" w:rsidRDefault="00156BDE" w:rsidP="00F74D08">
      <w:pPr>
        <w:jc w:val="both"/>
        <w:rPr>
          <w:rFonts w:cs="Arial"/>
        </w:rPr>
      </w:pPr>
    </w:p>
    <w:p w14:paraId="4CF0B1EB" w14:textId="0B929CB5" w:rsidR="00156BDE" w:rsidRDefault="00156BDE" w:rsidP="00F74D08">
      <w:pPr>
        <w:jc w:val="both"/>
        <w:rPr>
          <w:rFonts w:cs="Arial"/>
        </w:rPr>
      </w:pPr>
      <w:r>
        <w:rPr>
          <w:rFonts w:cs="Arial"/>
        </w:rPr>
        <w:t xml:space="preserve">Keys to safes or other similar containers are to be kept secure by those responsible at all times. The loss of such keys must be reported to the </w:t>
      </w:r>
      <w:r w:rsidR="008C3F77">
        <w:rPr>
          <w:rFonts w:cs="Arial"/>
        </w:rPr>
        <w:t xml:space="preserve">Director </w:t>
      </w:r>
      <w:r>
        <w:rPr>
          <w:rFonts w:cs="Arial"/>
        </w:rPr>
        <w:t>of Finance immediately.</w:t>
      </w:r>
    </w:p>
    <w:p w14:paraId="48E660E8" w14:textId="77777777" w:rsidR="00156BDE" w:rsidRDefault="00156BDE" w:rsidP="00F74D08">
      <w:pPr>
        <w:jc w:val="both"/>
        <w:rPr>
          <w:rFonts w:cs="Arial"/>
        </w:rPr>
      </w:pPr>
    </w:p>
    <w:p w14:paraId="49208AA2" w14:textId="77777777" w:rsidR="00156BDE" w:rsidRDefault="00156BDE" w:rsidP="00F74D08">
      <w:pPr>
        <w:jc w:val="both"/>
        <w:rPr>
          <w:rFonts w:cs="Arial"/>
        </w:rPr>
      </w:pPr>
      <w:r>
        <w:rPr>
          <w:rFonts w:cs="Arial"/>
        </w:rPr>
        <w:t>The Head of Information Services shall be responsible for maintaining proper security and privacy of information held on the University’s computer network. Appropriate levels of security will be provided, such as passwords for networked PCs together with restricted physical access for network servers.</w:t>
      </w:r>
    </w:p>
    <w:p w14:paraId="00734757" w14:textId="77777777" w:rsidR="00156BDE" w:rsidRDefault="00156BDE" w:rsidP="00F74D08">
      <w:pPr>
        <w:jc w:val="both"/>
        <w:rPr>
          <w:rFonts w:cs="Arial"/>
        </w:rPr>
      </w:pPr>
    </w:p>
    <w:p w14:paraId="618489F4" w14:textId="77777777" w:rsidR="00156BDE" w:rsidRDefault="00156BDE" w:rsidP="00F74D08">
      <w:pPr>
        <w:jc w:val="both"/>
        <w:rPr>
          <w:rFonts w:cs="Arial"/>
        </w:rPr>
      </w:pPr>
      <w:r>
        <w:rPr>
          <w:rFonts w:cs="Arial"/>
        </w:rPr>
        <w:t>Information relating to individuals held on computer will be subject to the provisions of the Data Protection Act 1998. The Vice-Principal is the designated data protection officer for the University and is responsible for ensuring compliance with the Act and the safety of documents.</w:t>
      </w:r>
    </w:p>
    <w:p w14:paraId="34AD3C12" w14:textId="77777777" w:rsidR="00156BDE" w:rsidRDefault="00156BDE" w:rsidP="00F74D08">
      <w:pPr>
        <w:jc w:val="both"/>
        <w:rPr>
          <w:rFonts w:cs="Arial"/>
        </w:rPr>
      </w:pPr>
    </w:p>
    <w:p w14:paraId="74E64917" w14:textId="77777777" w:rsidR="00156BDE" w:rsidRDefault="00156BDE" w:rsidP="00A82FB4">
      <w:pPr>
        <w:pStyle w:val="Heading3"/>
      </w:pPr>
      <w:bookmarkStart w:id="171" w:name="_Toc388814992"/>
      <w:bookmarkStart w:id="172" w:name="_Toc392596454"/>
      <w:r>
        <w:t>Personal use</w:t>
      </w:r>
      <w:bookmarkEnd w:id="171"/>
      <w:bookmarkEnd w:id="172"/>
    </w:p>
    <w:p w14:paraId="418EED4B" w14:textId="77777777" w:rsidR="00156BDE" w:rsidRDefault="00156BDE" w:rsidP="00F74D08">
      <w:pPr>
        <w:jc w:val="both"/>
        <w:rPr>
          <w:rFonts w:cs="Arial"/>
          <w:b/>
        </w:rPr>
      </w:pPr>
    </w:p>
    <w:p w14:paraId="23322C7E" w14:textId="77777777" w:rsidR="00156BDE" w:rsidRDefault="00156BDE" w:rsidP="00F74D08">
      <w:pPr>
        <w:pStyle w:val="BodyText2"/>
        <w:jc w:val="both"/>
        <w:rPr>
          <w:rFonts w:cs="Arial"/>
          <w:sz w:val="22"/>
        </w:rPr>
      </w:pPr>
      <w:r>
        <w:rPr>
          <w:rFonts w:cs="Arial"/>
          <w:sz w:val="22"/>
        </w:rPr>
        <w:t>Assets owned or leased by the University shall not be subject to personal use without proper authorisation.</w:t>
      </w:r>
    </w:p>
    <w:p w14:paraId="56E193DF" w14:textId="77777777" w:rsidR="00156BDE" w:rsidRDefault="00156BDE" w:rsidP="00F74D08">
      <w:pPr>
        <w:jc w:val="both"/>
        <w:rPr>
          <w:rFonts w:cs="Arial"/>
          <w:b/>
        </w:rPr>
      </w:pPr>
    </w:p>
    <w:p w14:paraId="26F2B166" w14:textId="77777777" w:rsidR="00156BDE" w:rsidRDefault="00156BDE" w:rsidP="00A82FB4">
      <w:pPr>
        <w:pStyle w:val="Heading3"/>
      </w:pPr>
      <w:bookmarkStart w:id="173" w:name="_Toc388814993"/>
      <w:bookmarkStart w:id="174" w:name="_Toc392596455"/>
      <w:r>
        <w:lastRenderedPageBreak/>
        <w:t>Asset disposal</w:t>
      </w:r>
      <w:bookmarkEnd w:id="173"/>
      <w:bookmarkEnd w:id="174"/>
    </w:p>
    <w:p w14:paraId="478C524C" w14:textId="77777777" w:rsidR="00156BDE" w:rsidRDefault="00156BDE" w:rsidP="00F74D08">
      <w:pPr>
        <w:jc w:val="both"/>
        <w:rPr>
          <w:rFonts w:cs="Arial"/>
        </w:rPr>
      </w:pPr>
    </w:p>
    <w:p w14:paraId="6D3E08F2" w14:textId="77777777" w:rsidR="00156BDE" w:rsidRDefault="00156BDE" w:rsidP="00F74D08">
      <w:pPr>
        <w:pStyle w:val="BodyText2"/>
        <w:jc w:val="both"/>
        <w:rPr>
          <w:rFonts w:cs="Arial"/>
          <w:sz w:val="22"/>
        </w:rPr>
      </w:pPr>
      <w:r>
        <w:rPr>
          <w:rFonts w:cs="Arial"/>
          <w:sz w:val="22"/>
        </w:rPr>
        <w:t>Disposal of equipment and furniture must be in accordance with procedures contained in the detailed financial procedures.</w:t>
      </w:r>
    </w:p>
    <w:p w14:paraId="7FEA15DC" w14:textId="77777777" w:rsidR="00156BDE" w:rsidRDefault="00156BDE" w:rsidP="00F74D08">
      <w:pPr>
        <w:jc w:val="both"/>
        <w:rPr>
          <w:rFonts w:cs="Arial"/>
        </w:rPr>
      </w:pPr>
    </w:p>
    <w:p w14:paraId="52559321" w14:textId="77777777" w:rsidR="00156BDE" w:rsidRDefault="00156BDE" w:rsidP="00F74D08">
      <w:pPr>
        <w:jc w:val="both"/>
        <w:rPr>
          <w:rFonts w:cs="Arial"/>
        </w:rPr>
      </w:pPr>
      <w:r>
        <w:rPr>
          <w:rFonts w:cs="Arial"/>
        </w:rPr>
        <w:t>Disposal of land and buildings must only take place with the authorisation of the University Court. The Funding Council consent may also be required if exchequer funds were involved in the acquisition of the asset.</w:t>
      </w:r>
    </w:p>
    <w:p w14:paraId="37FA3CB8" w14:textId="77777777" w:rsidR="00156BDE" w:rsidRDefault="00156BDE" w:rsidP="00F74D08">
      <w:pPr>
        <w:jc w:val="both"/>
        <w:rPr>
          <w:rFonts w:cs="Arial"/>
        </w:rPr>
      </w:pPr>
    </w:p>
    <w:p w14:paraId="15F82F9F" w14:textId="77777777" w:rsidR="00156BDE" w:rsidRDefault="00156BDE" w:rsidP="00A82FB4">
      <w:pPr>
        <w:pStyle w:val="Heading2"/>
      </w:pPr>
      <w:bookmarkStart w:id="175" w:name="_Toc388814994"/>
      <w:bookmarkStart w:id="176" w:name="_Toc392596456"/>
      <w:r>
        <w:t>Endowment and Trust Funds</w:t>
      </w:r>
      <w:bookmarkEnd w:id="175"/>
      <w:bookmarkEnd w:id="176"/>
    </w:p>
    <w:p w14:paraId="6D4792E4" w14:textId="77777777" w:rsidR="00156BDE" w:rsidRDefault="00156BDE" w:rsidP="00F74D08">
      <w:pPr>
        <w:jc w:val="both"/>
        <w:rPr>
          <w:rFonts w:cs="Arial"/>
        </w:rPr>
      </w:pPr>
    </w:p>
    <w:p w14:paraId="6DDB3481" w14:textId="1292733F" w:rsidR="00156BDE" w:rsidRDefault="00156BDE" w:rsidP="00F74D08">
      <w:pPr>
        <w:pStyle w:val="BodyText2"/>
        <w:jc w:val="both"/>
        <w:rPr>
          <w:rFonts w:cs="Arial"/>
          <w:sz w:val="22"/>
        </w:rPr>
      </w:pPr>
      <w:r>
        <w:rPr>
          <w:rFonts w:cs="Arial"/>
          <w:sz w:val="22"/>
        </w:rPr>
        <w:t xml:space="preserve">The </w:t>
      </w:r>
      <w:r w:rsidR="008C3F77">
        <w:rPr>
          <w:rFonts w:cs="Arial"/>
          <w:sz w:val="22"/>
        </w:rPr>
        <w:t xml:space="preserve">Director </w:t>
      </w:r>
      <w:r>
        <w:rPr>
          <w:rFonts w:cs="Arial"/>
          <w:sz w:val="22"/>
        </w:rPr>
        <w:t>of Finance shall ensure the proper and safe custody of all funds administered by the University Court and shall make the necessary arrangements for the proper administration of each fund in accordance with the conditions laid down by the trust or other deed.</w:t>
      </w:r>
    </w:p>
    <w:p w14:paraId="0D7A267D" w14:textId="77777777" w:rsidR="00156BDE" w:rsidRDefault="00156BDE" w:rsidP="00F74D08">
      <w:pPr>
        <w:jc w:val="both"/>
        <w:rPr>
          <w:rFonts w:cs="Arial"/>
        </w:rPr>
      </w:pPr>
    </w:p>
    <w:p w14:paraId="222332FF" w14:textId="175BE0CD" w:rsidR="00156BDE" w:rsidRDefault="00156BDE" w:rsidP="00F74D08">
      <w:pPr>
        <w:jc w:val="both"/>
        <w:rPr>
          <w:rFonts w:cs="Arial"/>
        </w:rPr>
      </w:pPr>
      <w:r>
        <w:rPr>
          <w:rFonts w:cs="Arial"/>
        </w:rPr>
        <w:t xml:space="preserve">The </w:t>
      </w:r>
      <w:r w:rsidR="008C3F77">
        <w:rPr>
          <w:rFonts w:cs="Arial"/>
        </w:rPr>
        <w:t xml:space="preserve">Director </w:t>
      </w:r>
      <w:r>
        <w:rPr>
          <w:rFonts w:cs="Arial"/>
        </w:rPr>
        <w:t>of Finance is responsible for maintaining financial records in respect of gifts, benefactions and donations made to the University and for initiating claims for recovery of tax where appropriate.</w:t>
      </w:r>
    </w:p>
    <w:p w14:paraId="3B683335" w14:textId="77777777" w:rsidR="00156BDE" w:rsidRDefault="00156BDE" w:rsidP="00F74D08">
      <w:pPr>
        <w:jc w:val="both"/>
        <w:rPr>
          <w:rFonts w:cs="Arial"/>
        </w:rPr>
      </w:pPr>
    </w:p>
    <w:p w14:paraId="2781588A" w14:textId="77777777" w:rsidR="00156BDE" w:rsidRDefault="00156BDE" w:rsidP="00A82FB4">
      <w:pPr>
        <w:pStyle w:val="Heading2"/>
      </w:pPr>
      <w:bookmarkStart w:id="177" w:name="_Toc388814995"/>
      <w:bookmarkStart w:id="178" w:name="_Toc392596457"/>
      <w:r>
        <w:t>Insurances</w:t>
      </w:r>
      <w:bookmarkEnd w:id="177"/>
      <w:bookmarkEnd w:id="178"/>
    </w:p>
    <w:p w14:paraId="282E6945" w14:textId="77777777" w:rsidR="00156BDE" w:rsidRDefault="00156BDE" w:rsidP="00F74D08">
      <w:pPr>
        <w:jc w:val="both"/>
        <w:rPr>
          <w:rFonts w:cs="Arial"/>
        </w:rPr>
      </w:pPr>
    </w:p>
    <w:p w14:paraId="17894C51" w14:textId="77777777" w:rsidR="00156BDE" w:rsidRDefault="00156BDE" w:rsidP="00F74D08">
      <w:pPr>
        <w:pStyle w:val="BodyText2"/>
        <w:jc w:val="both"/>
        <w:rPr>
          <w:rFonts w:cs="Arial"/>
          <w:sz w:val="22"/>
        </w:rPr>
      </w:pPr>
      <w:r>
        <w:rPr>
          <w:rFonts w:cs="Arial"/>
          <w:sz w:val="22"/>
        </w:rPr>
        <w:t>As part of the overall risk management strategy of the University, all risks will have been considered and those most effectively dealt with by insurance will have been identified. This is likely to include important potential liabilities and provide sufficient cover to meet any potential risk to all assets.</w:t>
      </w:r>
    </w:p>
    <w:p w14:paraId="09418783" w14:textId="77777777" w:rsidR="00156BDE" w:rsidRDefault="00156BDE" w:rsidP="00F74D08">
      <w:pPr>
        <w:pStyle w:val="BodyText2"/>
        <w:jc w:val="both"/>
        <w:rPr>
          <w:rFonts w:cs="Arial"/>
          <w:sz w:val="22"/>
        </w:rPr>
      </w:pPr>
    </w:p>
    <w:p w14:paraId="31F85607" w14:textId="77777777" w:rsidR="00156BDE" w:rsidRDefault="00156BDE" w:rsidP="00F74D08">
      <w:pPr>
        <w:pStyle w:val="BodyText2"/>
        <w:jc w:val="both"/>
        <w:rPr>
          <w:rFonts w:cs="Arial"/>
          <w:sz w:val="22"/>
        </w:rPr>
      </w:pPr>
      <w:r>
        <w:rPr>
          <w:rFonts w:cs="Arial"/>
          <w:sz w:val="22"/>
        </w:rPr>
        <w:t>The Head of Estates and Campus Services shall be responsible for maintaining adequate insurance for property, personal and other appropriate risks, whether statutory or otherwise, and shall deal with all claims on behalf of the University Court.</w:t>
      </w:r>
    </w:p>
    <w:p w14:paraId="1F090F2E" w14:textId="77777777" w:rsidR="00156BDE" w:rsidRDefault="00156BDE" w:rsidP="00F74D08">
      <w:pPr>
        <w:jc w:val="both"/>
        <w:rPr>
          <w:rFonts w:cs="Arial"/>
        </w:rPr>
      </w:pPr>
    </w:p>
    <w:p w14:paraId="399819E0" w14:textId="77777777" w:rsidR="00156BDE" w:rsidRDefault="00156BDE" w:rsidP="00F74D08">
      <w:pPr>
        <w:jc w:val="both"/>
        <w:rPr>
          <w:rFonts w:cs="Arial"/>
        </w:rPr>
      </w:pPr>
      <w:r>
        <w:rPr>
          <w:rFonts w:cs="Arial"/>
        </w:rPr>
        <w:t>Heads of School/Service are required to immediately inform the Head of Estates and Campus Services of any alterations which will or might affect existing risks or require additional or new cover.</w:t>
      </w:r>
    </w:p>
    <w:p w14:paraId="1B2568C4" w14:textId="77777777" w:rsidR="00156BDE" w:rsidRDefault="00156BDE" w:rsidP="00F74D08">
      <w:pPr>
        <w:jc w:val="both"/>
        <w:rPr>
          <w:rFonts w:cs="Arial"/>
        </w:rPr>
      </w:pPr>
    </w:p>
    <w:p w14:paraId="0530D823" w14:textId="77777777" w:rsidR="00156BDE" w:rsidRDefault="00156BDE" w:rsidP="00F74D08">
      <w:pPr>
        <w:jc w:val="both"/>
        <w:rPr>
          <w:rFonts w:cs="Arial"/>
        </w:rPr>
      </w:pPr>
      <w:r>
        <w:rPr>
          <w:rFonts w:cs="Arial"/>
        </w:rPr>
        <w:t>Heads of School/Service are responsible for all equipment, stock and other items under their control and shall ensure that, where there is a requirement for independent inspection for general safety or to comply with legislation, such inspections are carried out timeously and that suitable records are kept which shall record any defects noted at the time of inspection and the remedial measures taken.</w:t>
      </w:r>
    </w:p>
    <w:p w14:paraId="3DE05B48" w14:textId="77777777" w:rsidR="00156BDE" w:rsidRDefault="00156BDE" w:rsidP="00F74D08">
      <w:pPr>
        <w:jc w:val="both"/>
        <w:rPr>
          <w:rFonts w:cs="Arial"/>
        </w:rPr>
      </w:pPr>
    </w:p>
    <w:p w14:paraId="631AA535" w14:textId="3ACBD2B1" w:rsidR="00156BDE" w:rsidRDefault="00156BDE" w:rsidP="00F74D08">
      <w:pPr>
        <w:jc w:val="both"/>
        <w:rPr>
          <w:rFonts w:cs="Arial"/>
        </w:rPr>
      </w:pPr>
      <w:r>
        <w:rPr>
          <w:rFonts w:cs="Arial"/>
        </w:rPr>
        <w:t xml:space="preserve">Heads of School/Service shall immediately notify the Head of Estates and Campus Services of any loss, damage or injury which may give rise to an insurance claim. If a loss results from theft or other criminal offence, the </w:t>
      </w:r>
      <w:r w:rsidR="008C3F77">
        <w:rPr>
          <w:rFonts w:cs="Arial"/>
        </w:rPr>
        <w:t xml:space="preserve">Director </w:t>
      </w:r>
      <w:r>
        <w:rPr>
          <w:rFonts w:cs="Arial"/>
        </w:rPr>
        <w:t>of Finance shall be notified immediately irrespective of whether the loss or damage caused as a result thereof shall be a matter in respect of which an insurance claim may be made or not.</w:t>
      </w:r>
    </w:p>
    <w:p w14:paraId="1040CA1C" w14:textId="77777777" w:rsidR="00156BDE" w:rsidRDefault="00156BDE" w:rsidP="00F74D08">
      <w:pPr>
        <w:jc w:val="both"/>
        <w:rPr>
          <w:rFonts w:cs="Arial"/>
        </w:rPr>
      </w:pPr>
    </w:p>
    <w:p w14:paraId="20963E35" w14:textId="77777777" w:rsidR="00156BDE" w:rsidRDefault="00156BDE" w:rsidP="00F74D08">
      <w:pPr>
        <w:jc w:val="both"/>
        <w:rPr>
          <w:rFonts w:cs="Arial"/>
        </w:rPr>
      </w:pPr>
      <w:r>
        <w:rPr>
          <w:rFonts w:cs="Arial"/>
        </w:rPr>
        <w:t>Items of equipment or stock shall not be removed from the University for official use without the prior permission of the Head of School/Service. Any such movement of items of equipment or stock should be notified to the Head of Estates and Campus Services for insurance purposes. No equipment or stock of whatever nature shall be removed from the University other than for approved University use.</w:t>
      </w:r>
    </w:p>
    <w:p w14:paraId="3EDD4D46" w14:textId="77777777" w:rsidR="00156BDE" w:rsidRDefault="00156BDE" w:rsidP="00F74D08">
      <w:pPr>
        <w:jc w:val="both"/>
        <w:rPr>
          <w:rFonts w:cs="Arial"/>
        </w:rPr>
      </w:pPr>
    </w:p>
    <w:p w14:paraId="4AEA3DFC" w14:textId="465834F4" w:rsidR="00156BDE" w:rsidRDefault="00156BDE" w:rsidP="00F74D08">
      <w:pPr>
        <w:jc w:val="both"/>
        <w:rPr>
          <w:rFonts w:cs="Arial"/>
        </w:rPr>
      </w:pPr>
      <w:r>
        <w:rPr>
          <w:rFonts w:cs="Arial"/>
        </w:rPr>
        <w:t xml:space="preserve">Where large contracts are entered into, whose value is in excess of £100,000, then consideration should be given to insuring against the contracted company becoming insolvent and therefore being unable to complete </w:t>
      </w:r>
      <w:r>
        <w:rPr>
          <w:rFonts w:cs="Arial"/>
        </w:rPr>
        <w:lastRenderedPageBreak/>
        <w:t xml:space="preserve">the contract. Guidance should be sought from the </w:t>
      </w:r>
      <w:r w:rsidR="00AE4C73">
        <w:rPr>
          <w:rFonts w:cs="Arial"/>
        </w:rPr>
        <w:t>Director</w:t>
      </w:r>
      <w:r>
        <w:rPr>
          <w:rFonts w:cs="Arial"/>
        </w:rPr>
        <w:t xml:space="preserve"> of Finance, especially where the University had not had a prior relationship with the contracted company.</w:t>
      </w:r>
    </w:p>
    <w:p w14:paraId="1758D84C" w14:textId="77777777" w:rsidR="00156BDE" w:rsidRDefault="00156BDE" w:rsidP="00F74D08">
      <w:pPr>
        <w:jc w:val="both"/>
        <w:rPr>
          <w:rFonts w:cs="Arial"/>
        </w:rPr>
      </w:pPr>
    </w:p>
    <w:p w14:paraId="466E96BA" w14:textId="77777777" w:rsidR="00156BDE" w:rsidRDefault="00156BDE" w:rsidP="00F74D08">
      <w:pPr>
        <w:jc w:val="both"/>
        <w:rPr>
          <w:rFonts w:cs="Arial"/>
        </w:rPr>
      </w:pPr>
      <w:r>
        <w:rPr>
          <w:rFonts w:cs="Arial"/>
        </w:rPr>
        <w:t>All staff using their own vehicles on behalf of the University shall maintain appropriate insurance cover for business use and will be required to produce the relevant records demonstrating such cover.</w:t>
      </w:r>
    </w:p>
    <w:p w14:paraId="1B99437A" w14:textId="77777777" w:rsidR="00E02AC5" w:rsidRDefault="00E02AC5" w:rsidP="00F74D08">
      <w:pPr>
        <w:jc w:val="both"/>
        <w:rPr>
          <w:rFonts w:cs="Arial"/>
        </w:rPr>
      </w:pPr>
    </w:p>
    <w:p w14:paraId="61BE53FE" w14:textId="77777777" w:rsidR="00156BDE" w:rsidRDefault="00156BDE" w:rsidP="00A82FB4">
      <w:pPr>
        <w:pStyle w:val="Heading2"/>
      </w:pPr>
      <w:bookmarkStart w:id="179" w:name="_Toc388814996"/>
      <w:bookmarkStart w:id="180" w:name="_Toc392596458"/>
      <w:r>
        <w:t>Subsidiary Entities</w:t>
      </w:r>
      <w:bookmarkEnd w:id="179"/>
      <w:bookmarkEnd w:id="180"/>
    </w:p>
    <w:p w14:paraId="5DA92BB6" w14:textId="77777777" w:rsidR="00156BDE" w:rsidRDefault="00156BDE" w:rsidP="00F74D08">
      <w:pPr>
        <w:jc w:val="both"/>
        <w:rPr>
          <w:rFonts w:cs="Arial"/>
        </w:rPr>
      </w:pPr>
    </w:p>
    <w:p w14:paraId="3DFEC94C" w14:textId="773B3A75" w:rsidR="00156BDE" w:rsidRDefault="00156BDE" w:rsidP="00F74D08">
      <w:pPr>
        <w:jc w:val="both"/>
        <w:rPr>
          <w:rFonts w:cs="Arial"/>
        </w:rPr>
      </w:pPr>
      <w:r>
        <w:rPr>
          <w:rFonts w:cs="Arial"/>
        </w:rPr>
        <w:t xml:space="preserve">In certain circumstances it may be advantageous to the University to establish a company or a joint venture to undertake services on behalf of the University. Any member of staff considering the use of a subsidiary entity should first seek the advice of the </w:t>
      </w:r>
      <w:r w:rsidR="00AE4C73">
        <w:rPr>
          <w:rFonts w:cs="Arial"/>
        </w:rPr>
        <w:t>Director</w:t>
      </w:r>
      <w:r>
        <w:rPr>
          <w:rFonts w:cs="Arial"/>
        </w:rPr>
        <w:t xml:space="preserve"> of Finance, who should have due regard to guidance issued by the Funding Council.</w:t>
      </w:r>
    </w:p>
    <w:p w14:paraId="727D3CD3" w14:textId="77777777" w:rsidR="00156BDE" w:rsidRDefault="00156BDE" w:rsidP="00F74D08">
      <w:pPr>
        <w:jc w:val="both"/>
        <w:rPr>
          <w:rFonts w:cs="Arial"/>
        </w:rPr>
      </w:pPr>
    </w:p>
    <w:p w14:paraId="49937126" w14:textId="77777777" w:rsidR="00156BDE" w:rsidRDefault="00156BDE" w:rsidP="00F74D08">
      <w:pPr>
        <w:jc w:val="both"/>
        <w:rPr>
          <w:rFonts w:cs="Arial"/>
        </w:rPr>
      </w:pPr>
      <w:r>
        <w:rPr>
          <w:rFonts w:cs="Arial"/>
        </w:rPr>
        <w:t>The establishment of all subsidiary entities shall be subject to the approval of the University Court. The process involved in forming a subsidiary entity and arrangements for monitoring and reporting on the activities of these entities are documented in the financial procedures.</w:t>
      </w:r>
    </w:p>
    <w:p w14:paraId="38689A71" w14:textId="77777777" w:rsidR="00156BDE" w:rsidRDefault="00156BDE" w:rsidP="00F74D08">
      <w:pPr>
        <w:jc w:val="both"/>
        <w:rPr>
          <w:rFonts w:cs="Arial"/>
        </w:rPr>
      </w:pPr>
    </w:p>
    <w:p w14:paraId="1FF9C083" w14:textId="77777777" w:rsidR="00156BDE" w:rsidRDefault="00156BDE" w:rsidP="00F74D08">
      <w:pPr>
        <w:jc w:val="both"/>
        <w:rPr>
          <w:rFonts w:cs="Arial"/>
        </w:rPr>
      </w:pPr>
      <w:r>
        <w:rPr>
          <w:rFonts w:cs="Arial"/>
        </w:rPr>
        <w:t>It is the responsibility of the University Court to establish the shareholding arrangements and appoint directors of companies wholly-owned by the University.</w:t>
      </w:r>
    </w:p>
    <w:p w14:paraId="4B5B24CD" w14:textId="77777777" w:rsidR="00156BDE" w:rsidRDefault="00156BDE" w:rsidP="00F74D08">
      <w:pPr>
        <w:jc w:val="both"/>
        <w:rPr>
          <w:rFonts w:cs="Arial"/>
        </w:rPr>
      </w:pPr>
    </w:p>
    <w:p w14:paraId="029FA3B1" w14:textId="385EAF50" w:rsidR="00156BDE" w:rsidRDefault="00156BDE" w:rsidP="00F74D08">
      <w:pPr>
        <w:jc w:val="both"/>
        <w:rPr>
          <w:rFonts w:cs="Arial"/>
        </w:rPr>
      </w:pPr>
      <w:r>
        <w:rPr>
          <w:rFonts w:cs="Arial"/>
        </w:rPr>
        <w:t xml:space="preserve">The </w:t>
      </w:r>
      <w:r w:rsidR="008C3F77">
        <w:rPr>
          <w:rFonts w:cs="Arial"/>
        </w:rPr>
        <w:t xml:space="preserve">Director </w:t>
      </w:r>
      <w:r>
        <w:rPr>
          <w:rFonts w:cs="Arial"/>
        </w:rPr>
        <w:t xml:space="preserve">of Finance shall report annually on subsidiary companies where the University is the sole or majority shareholder to the University Court, via the Finance and Corporate Performance Committee, except where they are dormant. He will also submit business plans or budgets as requested to enable the Committee to assess the risk to the University. The directors of such </w:t>
      </w:r>
      <w:r>
        <w:rPr>
          <w:rFonts w:cs="Arial"/>
        </w:rPr>
        <w:lastRenderedPageBreak/>
        <w:t>companies are responsible for appointing external and, where appropriate, internal auditors for the company.</w:t>
      </w:r>
    </w:p>
    <w:p w14:paraId="41578143" w14:textId="77777777" w:rsidR="00156BDE" w:rsidRDefault="00156BDE" w:rsidP="00F74D08">
      <w:pPr>
        <w:jc w:val="both"/>
        <w:rPr>
          <w:rFonts w:cs="Arial"/>
        </w:rPr>
      </w:pPr>
    </w:p>
    <w:p w14:paraId="5506B784" w14:textId="77777777" w:rsidR="00156BDE" w:rsidRDefault="00156BDE" w:rsidP="00F74D08">
      <w:pPr>
        <w:jc w:val="both"/>
        <w:rPr>
          <w:rFonts w:cs="Arial"/>
        </w:rPr>
      </w:pPr>
      <w:r>
        <w:rPr>
          <w:rFonts w:cs="Arial"/>
        </w:rPr>
        <w:t>Where the University is the sole or majority shareholder in a company, that company’s financial year shall be consistent with that of the University.</w:t>
      </w:r>
    </w:p>
    <w:p w14:paraId="7DBB1B11" w14:textId="77777777" w:rsidR="00156BDE" w:rsidRDefault="00156BDE" w:rsidP="00F74D08">
      <w:pPr>
        <w:jc w:val="both"/>
        <w:rPr>
          <w:rFonts w:cs="Arial"/>
        </w:rPr>
      </w:pPr>
    </w:p>
    <w:p w14:paraId="0E0A4C65" w14:textId="77777777" w:rsidR="00156BDE" w:rsidRDefault="00156BDE" w:rsidP="00F74D08">
      <w:pPr>
        <w:jc w:val="both"/>
        <w:rPr>
          <w:rFonts w:cs="Arial"/>
        </w:rPr>
      </w:pPr>
      <w:r>
        <w:rPr>
          <w:rFonts w:cs="Arial"/>
        </w:rPr>
        <w:t>All companies and their subsidiaries in which the University has an interest shall be governed by the requirements of the Companies Acts. All wholly-owned companies shall also operate within the spirit of the Regulations, provided that such operation is not in conflict with the Companies Acts and is not specifically over</w:t>
      </w:r>
      <w:r>
        <w:rPr>
          <w:rFonts w:cs="Arial"/>
        </w:rPr>
        <w:noBreakHyphen/>
        <w:t>ridden by a resolution of or separate guidelines issued by such a company.</w:t>
      </w:r>
    </w:p>
    <w:p w14:paraId="3C2183DA" w14:textId="77777777" w:rsidR="00156BDE" w:rsidRDefault="00156BDE" w:rsidP="00F74D08">
      <w:pPr>
        <w:jc w:val="both"/>
        <w:rPr>
          <w:rFonts w:cs="Arial"/>
          <w:b/>
        </w:rPr>
      </w:pPr>
    </w:p>
    <w:p w14:paraId="38692478" w14:textId="77777777" w:rsidR="00114112" w:rsidRDefault="00114112" w:rsidP="00F74D08">
      <w:pPr>
        <w:jc w:val="both"/>
        <w:rPr>
          <w:rFonts w:cs="Arial"/>
          <w:b/>
        </w:rPr>
      </w:pPr>
    </w:p>
    <w:p w14:paraId="34A8E1DE" w14:textId="77777777" w:rsidR="00114112" w:rsidRDefault="00114112" w:rsidP="00F74D08">
      <w:pPr>
        <w:jc w:val="both"/>
        <w:rPr>
          <w:rFonts w:cs="Arial"/>
          <w:b/>
        </w:rPr>
      </w:pPr>
    </w:p>
    <w:p w14:paraId="4DEDC60F" w14:textId="77777777" w:rsidR="00114112" w:rsidRDefault="00114112" w:rsidP="00F74D08">
      <w:pPr>
        <w:jc w:val="both"/>
        <w:rPr>
          <w:rFonts w:cs="Arial"/>
          <w:b/>
        </w:rPr>
      </w:pPr>
    </w:p>
    <w:p w14:paraId="35D40112" w14:textId="77777777" w:rsidR="00114112" w:rsidRDefault="00114112" w:rsidP="00F74D08">
      <w:pPr>
        <w:jc w:val="both"/>
        <w:rPr>
          <w:rFonts w:cs="Arial"/>
          <w:b/>
        </w:rPr>
      </w:pPr>
    </w:p>
    <w:p w14:paraId="6CCC0EC5" w14:textId="77777777" w:rsidR="00156BDE" w:rsidRDefault="00156BDE" w:rsidP="00A82FB4">
      <w:pPr>
        <w:pStyle w:val="Heading2"/>
      </w:pPr>
      <w:bookmarkStart w:id="181" w:name="_Toc388814997"/>
      <w:bookmarkStart w:id="182" w:name="_Toc392596459"/>
      <w:r>
        <w:t>Students’ Association</w:t>
      </w:r>
      <w:bookmarkEnd w:id="181"/>
      <w:bookmarkEnd w:id="182"/>
    </w:p>
    <w:p w14:paraId="6B5F8DD4" w14:textId="77777777" w:rsidR="00156BDE" w:rsidRDefault="00156BDE" w:rsidP="00F74D08">
      <w:pPr>
        <w:jc w:val="both"/>
        <w:rPr>
          <w:rFonts w:cs="Arial"/>
        </w:rPr>
      </w:pPr>
    </w:p>
    <w:p w14:paraId="4BD0FE5E" w14:textId="77777777" w:rsidR="00156BDE" w:rsidRDefault="00156BDE" w:rsidP="00F74D08">
      <w:pPr>
        <w:jc w:val="both"/>
        <w:rPr>
          <w:rFonts w:cs="Arial"/>
        </w:rPr>
      </w:pPr>
      <w:r>
        <w:rPr>
          <w:rFonts w:cs="Arial"/>
        </w:rPr>
        <w:t>The Students’ Association is a separate legal entity from the University but is recognised to fulfil a valuable role in relation to the University’s students.</w:t>
      </w:r>
    </w:p>
    <w:p w14:paraId="2BBB3BD5" w14:textId="77777777" w:rsidR="008C3F77" w:rsidRDefault="008C3F77" w:rsidP="00F74D08">
      <w:pPr>
        <w:jc w:val="both"/>
        <w:rPr>
          <w:rFonts w:cs="Arial"/>
        </w:rPr>
      </w:pPr>
    </w:p>
    <w:p w14:paraId="48F3327F" w14:textId="77777777" w:rsidR="00156BDE" w:rsidRDefault="00156BDE" w:rsidP="00F74D08">
      <w:pPr>
        <w:jc w:val="both"/>
        <w:rPr>
          <w:rFonts w:cs="Arial"/>
        </w:rPr>
      </w:pPr>
      <w:r>
        <w:rPr>
          <w:rFonts w:cs="Arial"/>
        </w:rPr>
        <w:t>The University Court shall determine the level of grant paid annually to the Students’ Association. The University Court requires the Students’ Association to provide details of its proposed budget to assist in determining the appropriate level of grant.</w:t>
      </w:r>
    </w:p>
    <w:p w14:paraId="34E4FCFE" w14:textId="77777777" w:rsidR="00156BDE" w:rsidRDefault="00156BDE" w:rsidP="00F74D08">
      <w:pPr>
        <w:jc w:val="both"/>
        <w:rPr>
          <w:rFonts w:cs="Arial"/>
        </w:rPr>
      </w:pPr>
    </w:p>
    <w:p w14:paraId="4FCA615B" w14:textId="77777777" w:rsidR="00156BDE" w:rsidRDefault="00156BDE" w:rsidP="00F74D08">
      <w:pPr>
        <w:jc w:val="both"/>
        <w:rPr>
          <w:rFonts w:cs="Arial"/>
        </w:rPr>
      </w:pPr>
      <w:r>
        <w:rPr>
          <w:rFonts w:cs="Arial"/>
        </w:rPr>
        <w:t xml:space="preserve">The Students’ Association is responsible for maintaining its own bank account and financial records and preparing its own financial statements. These will be audited by an appropriately qualified firm of auditors and will </w:t>
      </w:r>
      <w:r>
        <w:rPr>
          <w:rFonts w:cs="Arial"/>
        </w:rPr>
        <w:lastRenderedPageBreak/>
        <w:t>be presented to the Finance and Corporate Performance Committee for information.</w:t>
      </w:r>
    </w:p>
    <w:p w14:paraId="2205CC08" w14:textId="77777777" w:rsidR="00156BDE" w:rsidRDefault="00156BDE" w:rsidP="00F74D08">
      <w:pPr>
        <w:jc w:val="both"/>
        <w:rPr>
          <w:rFonts w:cs="Arial"/>
        </w:rPr>
      </w:pPr>
    </w:p>
    <w:p w14:paraId="53711EEE" w14:textId="77777777" w:rsidR="00156BDE" w:rsidRDefault="00156BDE" w:rsidP="00F74D08">
      <w:pPr>
        <w:jc w:val="both"/>
        <w:rPr>
          <w:rFonts w:cs="Arial"/>
        </w:rPr>
      </w:pPr>
      <w:r>
        <w:rPr>
          <w:rFonts w:cs="Arial"/>
        </w:rPr>
        <w:t>In accordance with an agreement between the University and the Students’ Association, the University’s internal auditor shall have access to records, assets and personnel within the Students’ Association in the same way as other areas of the University.</w:t>
      </w:r>
    </w:p>
    <w:p w14:paraId="35BC6A00" w14:textId="77777777" w:rsidR="00156BDE" w:rsidRDefault="00156BDE" w:rsidP="00F74D08">
      <w:pPr>
        <w:jc w:val="both"/>
        <w:rPr>
          <w:rFonts w:cs="Arial"/>
        </w:rPr>
      </w:pPr>
    </w:p>
    <w:p w14:paraId="183B5E2A" w14:textId="77777777" w:rsidR="00156BDE" w:rsidRDefault="00156BDE" w:rsidP="00A82FB4">
      <w:pPr>
        <w:pStyle w:val="Heading2"/>
      </w:pPr>
      <w:bookmarkStart w:id="183" w:name="_Toc388814998"/>
      <w:bookmarkStart w:id="184" w:name="_Toc392596460"/>
      <w:r>
        <w:t>Corruption and Fraud</w:t>
      </w:r>
      <w:bookmarkEnd w:id="183"/>
      <w:bookmarkEnd w:id="184"/>
    </w:p>
    <w:p w14:paraId="389834C5" w14:textId="77777777" w:rsidR="00156BDE" w:rsidRDefault="00156BDE" w:rsidP="00F74D08">
      <w:pPr>
        <w:jc w:val="both"/>
        <w:rPr>
          <w:rFonts w:cs="Arial"/>
        </w:rPr>
      </w:pPr>
    </w:p>
    <w:p w14:paraId="422D364B" w14:textId="77777777" w:rsidR="00156BDE" w:rsidRDefault="00156BDE" w:rsidP="00F74D08">
      <w:pPr>
        <w:pStyle w:val="BodyText2"/>
        <w:jc w:val="both"/>
        <w:rPr>
          <w:rFonts w:cs="Arial"/>
          <w:sz w:val="22"/>
        </w:rPr>
      </w:pPr>
      <w:r>
        <w:rPr>
          <w:rFonts w:cs="Arial"/>
          <w:sz w:val="22"/>
        </w:rPr>
        <w:t>Misuse or misappropriation of the assets and funds of the University is a serious disciplinary matter which can ultimately lead to criminal proceedings.</w:t>
      </w:r>
    </w:p>
    <w:p w14:paraId="5B88B515" w14:textId="77777777" w:rsidR="00156BDE" w:rsidRDefault="00156BDE" w:rsidP="00F74D08">
      <w:pPr>
        <w:jc w:val="both"/>
        <w:rPr>
          <w:rFonts w:cs="Arial"/>
        </w:rPr>
      </w:pPr>
    </w:p>
    <w:p w14:paraId="2697DEAA" w14:textId="77777777" w:rsidR="00156BDE" w:rsidRDefault="00156BDE" w:rsidP="00F74D08">
      <w:pPr>
        <w:pStyle w:val="BodyText2"/>
        <w:jc w:val="both"/>
        <w:rPr>
          <w:rFonts w:cs="Arial"/>
          <w:sz w:val="22"/>
        </w:rPr>
      </w:pPr>
      <w:r>
        <w:rPr>
          <w:rFonts w:cs="Arial"/>
          <w:sz w:val="22"/>
        </w:rPr>
        <w:t>Since direct contact between the University and external suppliers of goods and services is an area which is particularly vulnerable to accusations and acts of fraud, the University has established clearly auditable financial and procurement procedures as laid down in the Regulations and the Procurement Manual to govern such relations and protect individual members of staff and the University as a whole.</w:t>
      </w:r>
    </w:p>
    <w:p w14:paraId="2B45F926" w14:textId="77777777" w:rsidR="00156BDE" w:rsidRDefault="00156BDE" w:rsidP="00F74D08">
      <w:pPr>
        <w:jc w:val="both"/>
        <w:rPr>
          <w:rFonts w:cs="Arial"/>
        </w:rPr>
      </w:pPr>
    </w:p>
    <w:p w14:paraId="3673F508" w14:textId="77777777" w:rsidR="00156BDE" w:rsidRDefault="00156BDE" w:rsidP="00F74D08">
      <w:pPr>
        <w:jc w:val="both"/>
        <w:rPr>
          <w:rFonts w:cs="Arial"/>
        </w:rPr>
      </w:pPr>
      <w:r>
        <w:rPr>
          <w:rFonts w:cs="Arial"/>
        </w:rPr>
        <w:t>Staff shall have no commercial dealings with any company resorting to questionable sales tactics such as free holidays and similar inducements. Business gifts or hospitality which may be deemed by others to be calculated to influence business decisions should always be refused. As a working practice any gifts other than items of very low value such as diaries or pens should be returned to the supplier and any hospitality accepted from a supplier should not significantly exceed that which the University would be likely or able to provide in return.</w:t>
      </w:r>
    </w:p>
    <w:p w14:paraId="198BFFA9" w14:textId="77777777" w:rsidR="00156BDE" w:rsidRDefault="00156BDE" w:rsidP="00F74D08">
      <w:pPr>
        <w:jc w:val="both"/>
        <w:rPr>
          <w:rFonts w:cs="Arial"/>
        </w:rPr>
      </w:pPr>
    </w:p>
    <w:p w14:paraId="2ADBC260" w14:textId="23784FD4" w:rsidR="00156BDE" w:rsidRDefault="00156BDE" w:rsidP="00F74D08">
      <w:pPr>
        <w:jc w:val="both"/>
        <w:rPr>
          <w:rFonts w:cs="Arial"/>
        </w:rPr>
      </w:pPr>
      <w:r>
        <w:rPr>
          <w:rFonts w:cs="Arial"/>
        </w:rPr>
        <w:t xml:space="preserve">It is the duty of all members of staff, management and University Court to notify the </w:t>
      </w:r>
      <w:r w:rsidR="008C3F77">
        <w:rPr>
          <w:rFonts w:cs="Arial"/>
        </w:rPr>
        <w:t xml:space="preserve">Director </w:t>
      </w:r>
      <w:r>
        <w:rPr>
          <w:rFonts w:cs="Arial"/>
        </w:rPr>
        <w:t xml:space="preserve">of Finance immediately whenever any matter arises which </w:t>
      </w:r>
      <w:r>
        <w:rPr>
          <w:rFonts w:cs="Arial"/>
        </w:rPr>
        <w:lastRenderedPageBreak/>
        <w:t>involves, or is thought to involve, irregularity, including fraud, corruption or any other impropriety. Staff should refer to the Anti Bribery and Corruption Code of Conduct and Policy as well as the Public Interest Disclosure (Whistle-blowing) Policy for more guidance.</w:t>
      </w:r>
    </w:p>
    <w:p w14:paraId="4BBC9765" w14:textId="77777777" w:rsidR="00156BDE" w:rsidRDefault="00156BDE" w:rsidP="00F74D08">
      <w:pPr>
        <w:jc w:val="both"/>
        <w:rPr>
          <w:rFonts w:cs="Arial"/>
        </w:rPr>
      </w:pPr>
    </w:p>
    <w:p w14:paraId="1D08D237" w14:textId="599B4198" w:rsidR="00156BDE" w:rsidRDefault="00156BDE" w:rsidP="00F74D08">
      <w:pPr>
        <w:jc w:val="both"/>
        <w:rPr>
          <w:rFonts w:cs="Arial"/>
        </w:rPr>
      </w:pPr>
      <w:r>
        <w:rPr>
          <w:rFonts w:cs="Arial"/>
        </w:rPr>
        <w:t xml:space="preserve">The University’s procedures regarding fraud are set out, in full, in the Fraud Prevention, Detection and Investigation Policy. As a brief summary, the </w:t>
      </w:r>
      <w:r w:rsidR="008C3F77">
        <w:rPr>
          <w:rFonts w:cs="Arial"/>
        </w:rPr>
        <w:t xml:space="preserve">Director </w:t>
      </w:r>
      <w:r>
        <w:rPr>
          <w:rFonts w:cs="Arial"/>
        </w:rPr>
        <w:t>of Finance shall immediately invoke the fraud response plan, which incorporates the following key elements:</w:t>
      </w:r>
    </w:p>
    <w:p w14:paraId="76753742" w14:textId="77777777" w:rsidR="00156BDE" w:rsidRDefault="00156BDE" w:rsidP="00F74D08">
      <w:pPr>
        <w:jc w:val="both"/>
        <w:rPr>
          <w:rFonts w:cs="Arial"/>
        </w:rPr>
      </w:pPr>
    </w:p>
    <w:p w14:paraId="09D5D06C" w14:textId="77777777" w:rsidR="00156BDE" w:rsidRDefault="00156BDE" w:rsidP="008D41B4">
      <w:pPr>
        <w:numPr>
          <w:ilvl w:val="0"/>
          <w:numId w:val="12"/>
        </w:numPr>
        <w:jc w:val="both"/>
        <w:rPr>
          <w:rFonts w:cs="Arial"/>
        </w:rPr>
      </w:pPr>
      <w:r>
        <w:rPr>
          <w:rFonts w:cs="Arial"/>
        </w:rPr>
        <w:t>he shall notify the Principal and the Audit Committee (through its Chair) of the suspected irregularity and shall take such steps as he considers necessary by way of investigation and report</w:t>
      </w:r>
    </w:p>
    <w:p w14:paraId="6AA97302" w14:textId="77777777" w:rsidR="00156BDE" w:rsidRDefault="00156BDE" w:rsidP="008D41B4">
      <w:pPr>
        <w:numPr>
          <w:ilvl w:val="0"/>
          <w:numId w:val="12"/>
        </w:numPr>
        <w:jc w:val="both"/>
        <w:rPr>
          <w:rFonts w:cs="Arial"/>
        </w:rPr>
      </w:pPr>
      <w:r>
        <w:rPr>
          <w:rFonts w:cs="Arial"/>
        </w:rPr>
        <w:t>he shall inform the police if a criminal offence is suspected of having been committed</w:t>
      </w:r>
    </w:p>
    <w:p w14:paraId="01AE0147" w14:textId="77777777" w:rsidR="00156BDE" w:rsidRDefault="00156BDE" w:rsidP="008D41B4">
      <w:pPr>
        <w:numPr>
          <w:ilvl w:val="0"/>
          <w:numId w:val="12"/>
        </w:numPr>
        <w:jc w:val="both"/>
        <w:rPr>
          <w:rFonts w:cs="Arial"/>
        </w:rPr>
      </w:pPr>
      <w:r>
        <w:rPr>
          <w:rFonts w:cs="Arial"/>
        </w:rPr>
        <w:t>any significant cases of fraud or irregularity shall be reported to the Funding Council in accordance with  the Financial Memorandum</w:t>
      </w:r>
    </w:p>
    <w:p w14:paraId="0B73A357" w14:textId="77777777" w:rsidR="00156BDE" w:rsidRDefault="00156BDE" w:rsidP="008D41B4">
      <w:pPr>
        <w:numPr>
          <w:ilvl w:val="0"/>
          <w:numId w:val="12"/>
        </w:numPr>
        <w:jc w:val="both"/>
        <w:rPr>
          <w:rFonts w:cs="Arial"/>
        </w:rPr>
      </w:pPr>
      <w:r>
        <w:rPr>
          <w:rFonts w:cs="Arial"/>
        </w:rPr>
        <w:t xml:space="preserve">the </w:t>
      </w:r>
      <w:r w:rsidR="000C721A">
        <w:rPr>
          <w:rFonts w:cs="Arial"/>
        </w:rPr>
        <w:t>Fraud Response Group</w:t>
      </w:r>
      <w:r>
        <w:rPr>
          <w:rFonts w:cs="Arial"/>
        </w:rPr>
        <w:t xml:space="preserve"> shall commission such investigations as may be necessary of the suspected irregularity, by the internal auditor</w:t>
      </w:r>
      <w:r w:rsidR="000C721A">
        <w:rPr>
          <w:rFonts w:cs="Arial"/>
        </w:rPr>
        <w:t xml:space="preserve"> or another officer of the University</w:t>
      </w:r>
    </w:p>
    <w:p w14:paraId="6E4DE9F7" w14:textId="77777777" w:rsidR="00156BDE" w:rsidRDefault="00156BDE" w:rsidP="008D41B4">
      <w:pPr>
        <w:numPr>
          <w:ilvl w:val="0"/>
          <w:numId w:val="12"/>
        </w:numPr>
        <w:jc w:val="both"/>
        <w:rPr>
          <w:rFonts w:cs="Arial"/>
        </w:rPr>
      </w:pPr>
      <w:r>
        <w:rPr>
          <w:rFonts w:cs="Arial"/>
        </w:rPr>
        <w:t>the</w:t>
      </w:r>
      <w:r w:rsidR="000C721A">
        <w:rPr>
          <w:rFonts w:cs="Arial"/>
        </w:rPr>
        <w:t xml:space="preserve"> officer investigating or</w:t>
      </w:r>
      <w:r>
        <w:rPr>
          <w:rFonts w:cs="Arial"/>
        </w:rPr>
        <w:t xml:space="preserve"> internal auditor shall prepare a report for the Audit Committee on the suspected irregularity, which should include advice on preventative measures</w:t>
      </w:r>
    </w:p>
    <w:p w14:paraId="3E15A3C1" w14:textId="77777777" w:rsidR="00156BDE" w:rsidRDefault="00156BDE" w:rsidP="00F74D08">
      <w:pPr>
        <w:jc w:val="both"/>
        <w:rPr>
          <w:rFonts w:cs="Arial"/>
        </w:rPr>
      </w:pPr>
    </w:p>
    <w:p w14:paraId="5F37F78E" w14:textId="34304C4C" w:rsidR="00156BDE" w:rsidRDefault="00156BDE" w:rsidP="00F74D08">
      <w:pPr>
        <w:jc w:val="both"/>
        <w:rPr>
          <w:rFonts w:cs="Arial"/>
        </w:rPr>
      </w:pPr>
      <w:r>
        <w:rPr>
          <w:rFonts w:cs="Arial"/>
        </w:rPr>
        <w:t xml:space="preserve">If the suspected fraud is thought to involve the </w:t>
      </w:r>
      <w:r w:rsidR="008C3F77">
        <w:rPr>
          <w:rFonts w:cs="Arial"/>
        </w:rPr>
        <w:t xml:space="preserve">Director </w:t>
      </w:r>
      <w:r>
        <w:rPr>
          <w:rFonts w:cs="Arial"/>
        </w:rPr>
        <w:t>of Finance and/or the Principal, the member of staff shall notify the Chairman of the University Court of their concerns regarding irregularities.</w:t>
      </w:r>
    </w:p>
    <w:p w14:paraId="0120F7A1" w14:textId="77777777" w:rsidR="00156BDE" w:rsidRDefault="00156BDE" w:rsidP="00F74D08">
      <w:pPr>
        <w:jc w:val="both"/>
        <w:rPr>
          <w:rFonts w:cs="Arial"/>
        </w:rPr>
      </w:pPr>
    </w:p>
    <w:p w14:paraId="68C88452" w14:textId="77777777" w:rsidR="00156BDE" w:rsidRDefault="00156BDE" w:rsidP="00F74D08">
      <w:pPr>
        <w:jc w:val="both"/>
        <w:rPr>
          <w:rFonts w:cs="Arial"/>
        </w:rPr>
      </w:pPr>
    </w:p>
    <w:p w14:paraId="6F893DC4" w14:textId="77777777" w:rsidR="00E77C64" w:rsidRDefault="00DB320C" w:rsidP="00E77C64">
      <w:pPr>
        <w:pStyle w:val="Heading5"/>
        <w:numPr>
          <w:ilvl w:val="0"/>
          <w:numId w:val="0"/>
        </w:numPr>
      </w:pPr>
      <w:r>
        <w:br w:type="page"/>
      </w:r>
      <w:bookmarkStart w:id="185" w:name="_Toc392596461"/>
      <w:r w:rsidRPr="00873EA5">
        <w:lastRenderedPageBreak/>
        <w:t>APPENDIX 1</w:t>
      </w:r>
      <w:r w:rsidR="00E77C64">
        <w:t xml:space="preserve"> </w:t>
      </w:r>
      <w:r w:rsidR="00A16930">
        <w:t>–</w:t>
      </w:r>
      <w:r w:rsidR="00E77C64">
        <w:t xml:space="preserve"> </w:t>
      </w:r>
      <w:r w:rsidR="00A16930">
        <w:t xml:space="preserve">Remit of </w:t>
      </w:r>
      <w:r w:rsidR="009E1516">
        <w:t>Finance and Corporate Performance Committee</w:t>
      </w:r>
      <w:bookmarkEnd w:id="185"/>
      <w:r w:rsidR="00AF7404">
        <w:t xml:space="preserve"> </w:t>
      </w:r>
    </w:p>
    <w:p w14:paraId="7F1376CB" w14:textId="77777777" w:rsidR="00E77C64" w:rsidRDefault="00E77C64" w:rsidP="00E77C64">
      <w:pPr>
        <w:pStyle w:val="Heading5"/>
        <w:numPr>
          <w:ilvl w:val="0"/>
          <w:numId w:val="0"/>
        </w:numPr>
        <w:ind w:left="1008" w:hanging="1008"/>
      </w:pPr>
    </w:p>
    <w:p w14:paraId="28C14DD9" w14:textId="77777777" w:rsidR="00F5793B" w:rsidRPr="00F5793B" w:rsidRDefault="00F5793B" w:rsidP="00FE4E0C">
      <w:r w:rsidRPr="00FE4E0C">
        <w:t>Remit</w:t>
      </w:r>
      <w:r w:rsidR="00597E8C" w:rsidRPr="00FE4E0C">
        <w:t xml:space="preserve"> - </w:t>
      </w:r>
      <w:r w:rsidRPr="00FE4E0C">
        <w:t>To consider and report to Court on</w:t>
      </w:r>
      <w:r w:rsidRPr="00F5793B">
        <w:t>:</w:t>
      </w:r>
    </w:p>
    <w:p w14:paraId="1AD43A4D" w14:textId="77777777" w:rsidR="00F5793B" w:rsidRPr="00F5793B" w:rsidRDefault="00F5793B" w:rsidP="00F5793B">
      <w:pPr>
        <w:ind w:right="-12"/>
        <w:jc w:val="both"/>
        <w:rPr>
          <w:rFonts w:cs="Arial"/>
          <w:szCs w:val="22"/>
          <w:lang w:eastAsia="en-US"/>
        </w:rPr>
      </w:pPr>
    </w:p>
    <w:p w14:paraId="5ACD65DA"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The development, implementation and review of the Strategic Plan and associated enabling strategies including operational plans (where applicable to the remit) and associated policy, procedures and annual budgets.</w:t>
      </w:r>
    </w:p>
    <w:p w14:paraId="14C939C9" w14:textId="77777777" w:rsidR="002E19F2" w:rsidRPr="002E19F2" w:rsidRDefault="002E19F2" w:rsidP="002E19F2">
      <w:pPr>
        <w:ind w:right="-12"/>
        <w:jc w:val="both"/>
        <w:rPr>
          <w:rFonts w:cs="Arial"/>
          <w:szCs w:val="22"/>
          <w:lang w:eastAsia="en-US"/>
        </w:rPr>
      </w:pPr>
    </w:p>
    <w:p w14:paraId="06BA827B"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Any significant financial deviation from such plans.</w:t>
      </w:r>
    </w:p>
    <w:p w14:paraId="3C2C4D79" w14:textId="77777777" w:rsidR="002E19F2" w:rsidRPr="002E19F2" w:rsidRDefault="002E19F2" w:rsidP="002E19F2">
      <w:pPr>
        <w:ind w:right="-12"/>
        <w:jc w:val="both"/>
        <w:rPr>
          <w:rFonts w:cs="Arial"/>
          <w:szCs w:val="22"/>
          <w:lang w:eastAsia="en-US"/>
        </w:rPr>
      </w:pPr>
    </w:p>
    <w:p w14:paraId="0AA4FBEB"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The key performance indicators for the University as agreed by Court</w:t>
      </w:r>
    </w:p>
    <w:p w14:paraId="76611B7E" w14:textId="77777777" w:rsidR="002E19F2" w:rsidRPr="002E19F2" w:rsidRDefault="002E19F2" w:rsidP="002E19F2">
      <w:pPr>
        <w:ind w:right="-12"/>
        <w:jc w:val="both"/>
        <w:rPr>
          <w:rFonts w:cs="Arial"/>
          <w:szCs w:val="22"/>
          <w:lang w:eastAsia="en-US"/>
        </w:rPr>
      </w:pPr>
    </w:p>
    <w:p w14:paraId="0668A8AA"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The annual financial statements for each financial year.</w:t>
      </w:r>
    </w:p>
    <w:p w14:paraId="781B26D8" w14:textId="77777777" w:rsidR="002E19F2" w:rsidRPr="002E19F2" w:rsidRDefault="002E19F2" w:rsidP="002E19F2">
      <w:pPr>
        <w:ind w:right="-12"/>
        <w:jc w:val="both"/>
        <w:rPr>
          <w:rFonts w:cs="Arial"/>
          <w:szCs w:val="22"/>
          <w:lang w:eastAsia="en-US"/>
        </w:rPr>
      </w:pPr>
    </w:p>
    <w:p w14:paraId="44AE294D"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All proposals for the borrowing of money.</w:t>
      </w:r>
    </w:p>
    <w:p w14:paraId="68733A20" w14:textId="77777777" w:rsidR="002E19F2" w:rsidRPr="002E19F2" w:rsidRDefault="002E19F2" w:rsidP="002E19F2">
      <w:pPr>
        <w:ind w:right="-12"/>
        <w:jc w:val="both"/>
        <w:rPr>
          <w:rFonts w:cs="Arial"/>
          <w:szCs w:val="22"/>
          <w:lang w:eastAsia="en-US"/>
        </w:rPr>
      </w:pPr>
    </w:p>
    <w:p w14:paraId="2789BE96"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The financial projections prepared for submission to the Scottish Funding Council.</w:t>
      </w:r>
    </w:p>
    <w:p w14:paraId="6A61359D" w14:textId="77777777" w:rsidR="002E19F2" w:rsidRPr="002E19F2" w:rsidRDefault="002E19F2" w:rsidP="002E19F2">
      <w:pPr>
        <w:ind w:right="-12"/>
        <w:jc w:val="both"/>
        <w:rPr>
          <w:rFonts w:cs="Arial"/>
          <w:szCs w:val="22"/>
          <w:lang w:eastAsia="en-US"/>
        </w:rPr>
      </w:pPr>
    </w:p>
    <w:p w14:paraId="2E52BFEC"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Oversight of the management and application of all funds of the University ensuring they are handled within the Financial Regulations.</w:t>
      </w:r>
    </w:p>
    <w:p w14:paraId="37998C30" w14:textId="77777777" w:rsidR="002E19F2" w:rsidRPr="002E19F2" w:rsidRDefault="002E19F2" w:rsidP="002E19F2">
      <w:pPr>
        <w:ind w:left="720"/>
        <w:rPr>
          <w:rFonts w:cs="Arial"/>
          <w:szCs w:val="22"/>
          <w:lang w:eastAsia="en-US"/>
        </w:rPr>
      </w:pPr>
    </w:p>
    <w:p w14:paraId="18A3E3E8"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Oversight of the University’s Financial Policies and Procedures.</w:t>
      </w:r>
    </w:p>
    <w:p w14:paraId="626B0648" w14:textId="77777777" w:rsidR="002E19F2" w:rsidRPr="002E19F2" w:rsidRDefault="002E19F2" w:rsidP="002E19F2">
      <w:pPr>
        <w:ind w:right="-12"/>
        <w:jc w:val="both"/>
        <w:rPr>
          <w:rFonts w:cs="Arial"/>
          <w:szCs w:val="22"/>
          <w:lang w:eastAsia="en-US"/>
        </w:rPr>
      </w:pPr>
    </w:p>
    <w:p w14:paraId="3EDCF18A"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Matters relating to the insurance of Court and its members and all employees of Court and all properties and other assets of the University against any appropriate risks.</w:t>
      </w:r>
    </w:p>
    <w:p w14:paraId="3D2B1EDD" w14:textId="77777777" w:rsidR="002E19F2" w:rsidRPr="002E19F2" w:rsidRDefault="002E19F2" w:rsidP="002E19F2">
      <w:pPr>
        <w:ind w:right="-12"/>
        <w:jc w:val="both"/>
        <w:rPr>
          <w:rFonts w:cs="Arial"/>
          <w:szCs w:val="22"/>
          <w:lang w:eastAsia="en-US"/>
        </w:rPr>
      </w:pPr>
    </w:p>
    <w:p w14:paraId="3A4BD50F"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lastRenderedPageBreak/>
        <w:t xml:space="preserve">The criteria for the selection, appointment and remuneration of insurance brokers and to recommend, following consideration of appropriate candidates, the appointment of such insurance brokers. </w:t>
      </w:r>
    </w:p>
    <w:p w14:paraId="0A3972F3" w14:textId="77777777" w:rsidR="002E19F2" w:rsidRPr="002E19F2" w:rsidRDefault="002E19F2" w:rsidP="002E19F2">
      <w:pPr>
        <w:ind w:right="-12"/>
        <w:jc w:val="both"/>
        <w:rPr>
          <w:rFonts w:cs="Arial"/>
          <w:szCs w:val="22"/>
          <w:lang w:eastAsia="en-US"/>
        </w:rPr>
      </w:pPr>
    </w:p>
    <w:p w14:paraId="58FB873A"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Oversight of the management of all activities of the University as they relate to the estate and the University’s Estate Strategy and to capital projects such as ICT infrastructure.</w:t>
      </w:r>
    </w:p>
    <w:p w14:paraId="447FA9B1" w14:textId="77777777" w:rsidR="002E19F2" w:rsidRPr="002E19F2" w:rsidRDefault="002E19F2" w:rsidP="002E19F2">
      <w:pPr>
        <w:ind w:right="-12"/>
        <w:jc w:val="both"/>
        <w:rPr>
          <w:rFonts w:cs="Arial"/>
          <w:szCs w:val="22"/>
          <w:lang w:eastAsia="en-US"/>
        </w:rPr>
      </w:pPr>
    </w:p>
    <w:p w14:paraId="709DBB2C"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 xml:space="preserve">Oversight of the financial affairs of the </w:t>
      </w:r>
      <w:smartTag w:uri="urn:schemas-microsoft-com:office:smarttags" w:element="place">
        <w:smartTag w:uri="urn:schemas-microsoft-com:office:smarttags" w:element="PlaceType">
          <w:r w:rsidRPr="002E19F2">
            <w:rPr>
              <w:rFonts w:cs="Arial"/>
              <w:szCs w:val="22"/>
              <w:lang w:eastAsia="en-US"/>
            </w:rPr>
            <w:t>University</w:t>
          </w:r>
        </w:smartTag>
        <w:r w:rsidRPr="002E19F2">
          <w:rPr>
            <w:rFonts w:cs="Arial"/>
            <w:szCs w:val="22"/>
            <w:lang w:eastAsia="en-US"/>
          </w:rPr>
          <w:t xml:space="preserve"> of </w:t>
        </w:r>
        <w:smartTag w:uri="urn:schemas-microsoft-com:office:smarttags" w:element="PlaceName">
          <w:r w:rsidRPr="002E19F2">
            <w:rPr>
              <w:rFonts w:cs="Arial"/>
              <w:szCs w:val="22"/>
              <w:lang w:eastAsia="en-US"/>
            </w:rPr>
            <w:t>Abertay Dundee Students</w:t>
          </w:r>
        </w:smartTag>
      </w:smartTag>
      <w:r w:rsidRPr="002E19F2">
        <w:rPr>
          <w:rFonts w:cs="Arial"/>
          <w:szCs w:val="22"/>
          <w:lang w:eastAsia="en-US"/>
        </w:rPr>
        <w:t>’ Association.</w:t>
      </w:r>
    </w:p>
    <w:p w14:paraId="6E2278F3" w14:textId="77777777" w:rsidR="002E19F2" w:rsidRPr="002E19F2" w:rsidRDefault="002E19F2" w:rsidP="002E19F2">
      <w:pPr>
        <w:ind w:left="720"/>
        <w:rPr>
          <w:rFonts w:cs="Arial"/>
          <w:szCs w:val="22"/>
          <w:lang w:eastAsia="en-US"/>
        </w:rPr>
      </w:pPr>
    </w:p>
    <w:p w14:paraId="3B86E6C2" w14:textId="77777777" w:rsidR="002E19F2" w:rsidRPr="002E19F2" w:rsidRDefault="002E19F2" w:rsidP="002E19F2">
      <w:pPr>
        <w:numPr>
          <w:ilvl w:val="0"/>
          <w:numId w:val="20"/>
        </w:numPr>
        <w:tabs>
          <w:tab w:val="num" w:pos="0"/>
        </w:tabs>
        <w:ind w:left="360" w:right="-12"/>
        <w:jc w:val="both"/>
        <w:rPr>
          <w:rFonts w:cs="Arial"/>
          <w:szCs w:val="22"/>
          <w:lang w:eastAsia="en-US"/>
        </w:rPr>
      </w:pPr>
      <w:r w:rsidRPr="002E19F2">
        <w:rPr>
          <w:rFonts w:cs="Arial"/>
          <w:szCs w:val="22"/>
          <w:lang w:eastAsia="en-US"/>
        </w:rPr>
        <w:t>Matters for approval delegated from Court as indicated in the Scheme of Delegation.</w:t>
      </w:r>
    </w:p>
    <w:p w14:paraId="414F6A48" w14:textId="77777777" w:rsidR="002E19F2" w:rsidRPr="002E19F2" w:rsidRDefault="002E19F2" w:rsidP="002E19F2">
      <w:pPr>
        <w:ind w:right="-12"/>
        <w:jc w:val="both"/>
        <w:rPr>
          <w:rFonts w:cs="Arial"/>
          <w:szCs w:val="22"/>
          <w:lang w:eastAsia="en-US"/>
        </w:rPr>
      </w:pPr>
    </w:p>
    <w:p w14:paraId="1EAD22C7" w14:textId="77777777" w:rsidR="002E19F2" w:rsidRPr="002E19F2" w:rsidRDefault="002E19F2" w:rsidP="002E19F2">
      <w:pPr>
        <w:jc w:val="both"/>
        <w:rPr>
          <w:rFonts w:cs="Arial"/>
          <w:b/>
          <w:i/>
          <w:szCs w:val="22"/>
          <w:lang w:eastAsia="en-US"/>
        </w:rPr>
      </w:pPr>
      <w:r w:rsidRPr="002E19F2">
        <w:rPr>
          <w:rFonts w:cs="Arial"/>
          <w:b/>
          <w:i/>
          <w:szCs w:val="22"/>
          <w:lang w:eastAsia="en-US"/>
        </w:rPr>
        <w:t>Membership</w:t>
      </w:r>
    </w:p>
    <w:p w14:paraId="731BDEDE" w14:textId="77777777" w:rsidR="002E19F2" w:rsidRPr="002E19F2" w:rsidRDefault="002E19F2" w:rsidP="002E19F2">
      <w:pPr>
        <w:jc w:val="both"/>
        <w:rPr>
          <w:rFonts w:cs="Arial"/>
          <w:szCs w:val="22"/>
          <w:lang w:eastAsia="en-US"/>
        </w:rPr>
      </w:pPr>
    </w:p>
    <w:p w14:paraId="0F41DBCB" w14:textId="77777777" w:rsidR="002E19F2" w:rsidRPr="002E19F2" w:rsidRDefault="002E19F2" w:rsidP="002E19F2">
      <w:pPr>
        <w:jc w:val="both"/>
        <w:rPr>
          <w:rFonts w:cs="Arial"/>
          <w:szCs w:val="22"/>
          <w:lang w:eastAsia="en-US"/>
        </w:rPr>
      </w:pPr>
      <w:r w:rsidRPr="002E19F2">
        <w:rPr>
          <w:rFonts w:cs="Arial"/>
          <w:szCs w:val="22"/>
          <w:lang w:eastAsia="en-US"/>
        </w:rPr>
        <w:t>4 lay members of Court</w:t>
      </w:r>
    </w:p>
    <w:p w14:paraId="6C99B902" w14:textId="77777777" w:rsidR="002E19F2" w:rsidRPr="002E19F2" w:rsidRDefault="002E19F2" w:rsidP="002E19F2">
      <w:pPr>
        <w:jc w:val="both"/>
        <w:rPr>
          <w:rFonts w:cs="Arial"/>
          <w:szCs w:val="22"/>
          <w:lang w:eastAsia="en-US"/>
        </w:rPr>
      </w:pPr>
      <w:r w:rsidRPr="002E19F2">
        <w:rPr>
          <w:rFonts w:cs="Arial"/>
          <w:szCs w:val="22"/>
          <w:lang w:eastAsia="en-US"/>
        </w:rPr>
        <w:t>UADSA President</w:t>
      </w:r>
    </w:p>
    <w:p w14:paraId="605B7FC1" w14:textId="77777777" w:rsidR="002E19F2" w:rsidRPr="002E19F2" w:rsidRDefault="002E19F2" w:rsidP="002E19F2">
      <w:pPr>
        <w:jc w:val="both"/>
        <w:rPr>
          <w:rFonts w:cs="Arial"/>
          <w:szCs w:val="22"/>
          <w:lang w:eastAsia="en-US"/>
        </w:rPr>
      </w:pPr>
      <w:r w:rsidRPr="002E19F2">
        <w:rPr>
          <w:rFonts w:cs="Arial"/>
          <w:szCs w:val="22"/>
          <w:lang w:eastAsia="en-US"/>
        </w:rPr>
        <w:t>Vice-Principal (University Services)</w:t>
      </w:r>
    </w:p>
    <w:p w14:paraId="3140FD09" w14:textId="3BEBBE8D" w:rsidR="002E19F2" w:rsidRPr="002E19F2" w:rsidRDefault="00121733" w:rsidP="002E19F2">
      <w:pPr>
        <w:jc w:val="both"/>
        <w:rPr>
          <w:rFonts w:cs="Arial"/>
          <w:szCs w:val="22"/>
          <w:lang w:eastAsia="en-US"/>
        </w:rPr>
      </w:pPr>
      <w:r>
        <w:rPr>
          <w:rFonts w:cs="Arial"/>
          <w:szCs w:val="22"/>
          <w:lang w:eastAsia="en-US"/>
        </w:rPr>
        <w:t>Director</w:t>
      </w:r>
      <w:r w:rsidRPr="002E19F2">
        <w:rPr>
          <w:rFonts w:cs="Arial"/>
          <w:szCs w:val="22"/>
          <w:lang w:eastAsia="en-US"/>
        </w:rPr>
        <w:t xml:space="preserve"> </w:t>
      </w:r>
      <w:r w:rsidR="002E19F2" w:rsidRPr="002E19F2">
        <w:rPr>
          <w:rFonts w:cs="Arial"/>
          <w:szCs w:val="22"/>
          <w:lang w:eastAsia="en-US"/>
        </w:rPr>
        <w:t xml:space="preserve">of Finance </w:t>
      </w:r>
    </w:p>
    <w:p w14:paraId="253807A8" w14:textId="77777777" w:rsidR="002E19F2" w:rsidRPr="002E19F2" w:rsidRDefault="002E19F2" w:rsidP="002E19F2">
      <w:pPr>
        <w:jc w:val="both"/>
        <w:rPr>
          <w:rFonts w:cs="Arial"/>
          <w:szCs w:val="22"/>
          <w:lang w:eastAsia="en-US"/>
        </w:rPr>
      </w:pPr>
      <w:r w:rsidRPr="002E19F2">
        <w:rPr>
          <w:rFonts w:cs="Arial"/>
          <w:szCs w:val="22"/>
          <w:lang w:eastAsia="en-US"/>
        </w:rPr>
        <w:t>Director of Operations/Head of Estates &amp; Campus Services</w:t>
      </w:r>
    </w:p>
    <w:p w14:paraId="718A7326" w14:textId="77777777" w:rsidR="002E19F2" w:rsidRPr="002E19F2" w:rsidRDefault="002E19F2" w:rsidP="002E19F2">
      <w:pPr>
        <w:jc w:val="both"/>
        <w:rPr>
          <w:rFonts w:cs="Arial"/>
          <w:szCs w:val="22"/>
          <w:lang w:eastAsia="en-US"/>
        </w:rPr>
      </w:pPr>
    </w:p>
    <w:p w14:paraId="67705EB5" w14:textId="77777777" w:rsidR="002E19F2" w:rsidRPr="002E19F2" w:rsidRDefault="002E19F2" w:rsidP="002E19F2">
      <w:pPr>
        <w:jc w:val="both"/>
        <w:rPr>
          <w:rFonts w:cs="Arial"/>
          <w:szCs w:val="22"/>
          <w:lang w:eastAsia="en-US"/>
        </w:rPr>
      </w:pPr>
      <w:r w:rsidRPr="002E19F2">
        <w:rPr>
          <w:rFonts w:cs="Arial"/>
          <w:szCs w:val="24"/>
          <w:lang w:eastAsia="en-US"/>
        </w:rPr>
        <w:t>The Committee may co-opt lay persons who are not members of Court but who have appropriate experience or expertise, provided there is always a majority of lay members of Court.</w:t>
      </w:r>
    </w:p>
    <w:p w14:paraId="5CEE20CA" w14:textId="77777777" w:rsidR="002E19F2" w:rsidRPr="002E19F2" w:rsidRDefault="002E19F2" w:rsidP="002E19F2">
      <w:pPr>
        <w:jc w:val="both"/>
        <w:rPr>
          <w:rFonts w:cs="Arial"/>
          <w:szCs w:val="22"/>
          <w:lang w:eastAsia="en-US"/>
        </w:rPr>
      </w:pPr>
    </w:p>
    <w:p w14:paraId="366CD9D3" w14:textId="77777777" w:rsidR="002E19F2" w:rsidRPr="002E19F2" w:rsidRDefault="002E19F2" w:rsidP="002E19F2">
      <w:pPr>
        <w:jc w:val="both"/>
        <w:rPr>
          <w:rFonts w:cs="Arial"/>
          <w:b/>
          <w:i/>
          <w:szCs w:val="22"/>
          <w:lang w:eastAsia="en-US"/>
        </w:rPr>
      </w:pPr>
      <w:r w:rsidRPr="002E19F2">
        <w:rPr>
          <w:rFonts w:cs="Arial"/>
          <w:b/>
          <w:i/>
          <w:szCs w:val="22"/>
          <w:lang w:eastAsia="en-US"/>
        </w:rPr>
        <w:t>In attendance</w:t>
      </w:r>
    </w:p>
    <w:p w14:paraId="08ED3179" w14:textId="77777777" w:rsidR="002E19F2" w:rsidRPr="002E19F2" w:rsidRDefault="002E19F2" w:rsidP="002E19F2">
      <w:pPr>
        <w:tabs>
          <w:tab w:val="left" w:pos="0"/>
        </w:tabs>
        <w:spacing w:line="249" w:lineRule="exact"/>
        <w:jc w:val="both"/>
        <w:rPr>
          <w:rFonts w:cs="Arial"/>
          <w:snapToGrid w:val="0"/>
          <w:szCs w:val="22"/>
          <w:lang w:eastAsia="en-US"/>
        </w:rPr>
      </w:pPr>
      <w:r w:rsidRPr="002E19F2">
        <w:rPr>
          <w:rFonts w:cs="Arial"/>
          <w:snapToGrid w:val="0"/>
          <w:szCs w:val="22"/>
          <w:lang w:eastAsia="en-US"/>
        </w:rPr>
        <w:t>Chair of Audit Committee</w:t>
      </w:r>
    </w:p>
    <w:p w14:paraId="0E8F9CD1" w14:textId="77777777" w:rsidR="002E19F2" w:rsidRPr="002E19F2" w:rsidRDefault="002E19F2" w:rsidP="002E19F2">
      <w:pPr>
        <w:tabs>
          <w:tab w:val="left" w:pos="0"/>
        </w:tabs>
        <w:spacing w:line="249" w:lineRule="exact"/>
        <w:jc w:val="both"/>
        <w:rPr>
          <w:rFonts w:cs="Arial"/>
          <w:snapToGrid w:val="0"/>
          <w:szCs w:val="22"/>
          <w:lang w:eastAsia="en-US"/>
        </w:rPr>
      </w:pPr>
    </w:p>
    <w:p w14:paraId="367FB7B2" w14:textId="77777777" w:rsidR="002E19F2" w:rsidRPr="002E19F2" w:rsidRDefault="002E19F2" w:rsidP="002E19F2">
      <w:pPr>
        <w:tabs>
          <w:tab w:val="left" w:pos="0"/>
        </w:tabs>
        <w:spacing w:line="249" w:lineRule="exact"/>
        <w:jc w:val="both"/>
        <w:rPr>
          <w:rFonts w:cs="Arial"/>
          <w:b/>
          <w:bCs/>
          <w:i/>
          <w:iCs/>
          <w:snapToGrid w:val="0"/>
          <w:szCs w:val="22"/>
          <w:lang w:eastAsia="en-US"/>
        </w:rPr>
      </w:pPr>
      <w:r w:rsidRPr="002E19F2">
        <w:rPr>
          <w:rFonts w:cs="Arial"/>
          <w:b/>
          <w:bCs/>
          <w:i/>
          <w:iCs/>
          <w:snapToGrid w:val="0"/>
          <w:szCs w:val="22"/>
          <w:lang w:eastAsia="en-US"/>
        </w:rPr>
        <w:t>Secretary</w:t>
      </w:r>
    </w:p>
    <w:p w14:paraId="5CB7033A" w14:textId="5DF9F0E0" w:rsidR="002E19F2" w:rsidRPr="002E19F2" w:rsidRDefault="00A22545" w:rsidP="002E19F2">
      <w:pPr>
        <w:jc w:val="both"/>
        <w:rPr>
          <w:rFonts w:cs="Arial"/>
          <w:szCs w:val="22"/>
          <w:lang w:eastAsia="en-US"/>
        </w:rPr>
      </w:pPr>
      <w:r>
        <w:rPr>
          <w:rFonts w:cs="Arial"/>
          <w:szCs w:val="22"/>
          <w:lang w:eastAsia="en-US"/>
        </w:rPr>
        <w:t>Secretariat Officer</w:t>
      </w:r>
    </w:p>
    <w:p w14:paraId="7403A08F" w14:textId="77777777" w:rsidR="002E19F2" w:rsidRPr="002E19F2" w:rsidRDefault="002E19F2" w:rsidP="002E19F2">
      <w:pPr>
        <w:tabs>
          <w:tab w:val="left" w:pos="0"/>
        </w:tabs>
        <w:spacing w:line="249" w:lineRule="exact"/>
        <w:jc w:val="both"/>
        <w:rPr>
          <w:rFonts w:cs="Arial"/>
          <w:snapToGrid w:val="0"/>
          <w:szCs w:val="22"/>
          <w:lang w:eastAsia="en-US"/>
        </w:rPr>
      </w:pPr>
    </w:p>
    <w:p w14:paraId="4A337BA5" w14:textId="77777777" w:rsidR="002E19F2" w:rsidRPr="002E19F2" w:rsidRDefault="002E19F2" w:rsidP="002E19F2">
      <w:pPr>
        <w:tabs>
          <w:tab w:val="left" w:pos="0"/>
        </w:tabs>
        <w:spacing w:line="249" w:lineRule="exact"/>
        <w:jc w:val="both"/>
        <w:rPr>
          <w:rFonts w:cs="Arial"/>
          <w:b/>
          <w:bCs/>
          <w:i/>
          <w:iCs/>
          <w:snapToGrid w:val="0"/>
          <w:szCs w:val="22"/>
          <w:lang w:eastAsia="en-US"/>
        </w:rPr>
      </w:pPr>
      <w:r w:rsidRPr="002E19F2">
        <w:rPr>
          <w:rFonts w:cs="Arial"/>
          <w:b/>
          <w:bCs/>
          <w:i/>
          <w:iCs/>
          <w:snapToGrid w:val="0"/>
          <w:szCs w:val="22"/>
          <w:lang w:eastAsia="en-US"/>
        </w:rPr>
        <w:t>Quorum</w:t>
      </w:r>
    </w:p>
    <w:p w14:paraId="341B3FC9" w14:textId="77777777" w:rsidR="002E19F2" w:rsidRPr="002E19F2" w:rsidRDefault="002E19F2" w:rsidP="002E19F2">
      <w:pPr>
        <w:tabs>
          <w:tab w:val="left" w:pos="714"/>
          <w:tab w:val="left" w:pos="1457"/>
          <w:tab w:val="decimal" w:pos="7954"/>
        </w:tabs>
        <w:spacing w:line="283" w:lineRule="exact"/>
        <w:jc w:val="both"/>
        <w:rPr>
          <w:rFonts w:cs="Arial"/>
          <w:snapToGrid w:val="0"/>
          <w:szCs w:val="22"/>
          <w:lang w:eastAsia="en-US"/>
        </w:rPr>
      </w:pPr>
      <w:r w:rsidRPr="002E19F2">
        <w:rPr>
          <w:rFonts w:cs="Arial"/>
          <w:snapToGrid w:val="0"/>
          <w:szCs w:val="22"/>
          <w:lang w:eastAsia="en-US"/>
        </w:rPr>
        <w:t xml:space="preserve">A majority of Court lay members and a majority of </w:t>
      </w:r>
      <w:r w:rsidRPr="002E19F2">
        <w:rPr>
          <w:rFonts w:cs="Arial"/>
          <w:i/>
          <w:snapToGrid w:val="0"/>
          <w:szCs w:val="22"/>
          <w:lang w:eastAsia="en-US"/>
        </w:rPr>
        <w:t>ex officio</w:t>
      </w:r>
      <w:r w:rsidRPr="002E19F2">
        <w:rPr>
          <w:rFonts w:cs="Arial"/>
          <w:snapToGrid w:val="0"/>
          <w:szCs w:val="22"/>
          <w:lang w:eastAsia="en-US"/>
        </w:rPr>
        <w:t xml:space="preserve"> members must be present.</w:t>
      </w:r>
    </w:p>
    <w:p w14:paraId="146AC981" w14:textId="77777777" w:rsidR="00597E8C" w:rsidRDefault="00597E8C" w:rsidP="00E77C64">
      <w:pPr>
        <w:pStyle w:val="Heading5"/>
        <w:numPr>
          <w:ilvl w:val="0"/>
          <w:numId w:val="0"/>
        </w:numPr>
        <w:ind w:left="1008" w:hanging="1008"/>
      </w:pPr>
    </w:p>
    <w:p w14:paraId="5FC11847" w14:textId="77777777" w:rsidR="00D649C6" w:rsidRPr="00873EA5" w:rsidRDefault="00156BDE" w:rsidP="00E77C64">
      <w:pPr>
        <w:pStyle w:val="Heading5"/>
        <w:numPr>
          <w:ilvl w:val="0"/>
          <w:numId w:val="0"/>
        </w:numPr>
        <w:ind w:left="1008" w:hanging="1008"/>
        <w:rPr>
          <w:b w:val="0"/>
        </w:rPr>
      </w:pPr>
      <w:bookmarkStart w:id="186" w:name="_Toc392596462"/>
      <w:r w:rsidRPr="00873EA5">
        <w:t>APPENDIX 2</w:t>
      </w:r>
      <w:r w:rsidR="00E77C64">
        <w:t xml:space="preserve"> </w:t>
      </w:r>
      <w:r w:rsidR="00A16930">
        <w:t>–</w:t>
      </w:r>
      <w:r w:rsidR="00E77C64">
        <w:t xml:space="preserve"> </w:t>
      </w:r>
      <w:r w:rsidR="00A16930">
        <w:t xml:space="preserve">Remit of </w:t>
      </w:r>
      <w:r w:rsidR="00D649C6" w:rsidRPr="00E77C64">
        <w:t>Audit Committee</w:t>
      </w:r>
      <w:bookmarkEnd w:id="186"/>
    </w:p>
    <w:p w14:paraId="0DCD4166" w14:textId="77777777" w:rsidR="00D90DFA" w:rsidRDefault="00D90DFA" w:rsidP="002D3569">
      <w:pPr>
        <w:jc w:val="both"/>
        <w:rPr>
          <w:b/>
          <w:i/>
        </w:rPr>
      </w:pPr>
    </w:p>
    <w:p w14:paraId="1652A539" w14:textId="77777777" w:rsidR="00D649C6" w:rsidRPr="00873EA5" w:rsidRDefault="00D649C6" w:rsidP="002D3569">
      <w:pPr>
        <w:jc w:val="both"/>
        <w:rPr>
          <w:b/>
          <w:i/>
        </w:rPr>
      </w:pPr>
      <w:r w:rsidRPr="00873EA5">
        <w:rPr>
          <w:b/>
          <w:i/>
        </w:rPr>
        <w:t>Remit</w:t>
      </w:r>
    </w:p>
    <w:p w14:paraId="7B9933E6" w14:textId="77777777" w:rsidR="00D649C6" w:rsidRPr="00873EA5" w:rsidRDefault="00D649C6" w:rsidP="00CF12E3">
      <w:pPr>
        <w:pStyle w:val="Heading4"/>
        <w:numPr>
          <w:ilvl w:val="0"/>
          <w:numId w:val="0"/>
        </w:numPr>
      </w:pPr>
    </w:p>
    <w:p w14:paraId="3F690799" w14:textId="77777777" w:rsidR="002E19F2" w:rsidRPr="002E19F2" w:rsidRDefault="002E19F2" w:rsidP="002E19F2">
      <w:pPr>
        <w:keepNext/>
        <w:jc w:val="both"/>
        <w:outlineLvl w:val="3"/>
        <w:rPr>
          <w:rFonts w:cs="Arial"/>
          <w:lang w:eastAsia="en-US"/>
        </w:rPr>
      </w:pPr>
      <w:r w:rsidRPr="002E19F2">
        <w:rPr>
          <w:rFonts w:cs="Arial"/>
          <w:lang w:eastAsia="en-US"/>
        </w:rPr>
        <w:t>To provide Court with such advice as it considers appropriate on matters relating to audit and internal control to assist Court in ensuring the proper discharge of its responsibilities for proper financial management, for the effectiveness of the internal control and management systems, for the safeguarding of the assets of the University and public funds, for the economy, efficiency and effectiveness of the University’s activities, and in regard to risk management and corporate governance and the conduct of the University's operation.</w:t>
      </w:r>
    </w:p>
    <w:p w14:paraId="3B555AF7" w14:textId="77777777" w:rsidR="002E19F2" w:rsidRPr="002E19F2" w:rsidRDefault="002E19F2" w:rsidP="002E19F2">
      <w:pPr>
        <w:rPr>
          <w:rFonts w:cs="Arial"/>
          <w:sz w:val="20"/>
          <w:szCs w:val="24"/>
          <w:lang w:eastAsia="en-US"/>
        </w:rPr>
      </w:pPr>
    </w:p>
    <w:p w14:paraId="548F7C2A" w14:textId="77777777" w:rsidR="002E19F2" w:rsidRPr="002E19F2" w:rsidRDefault="002E19F2" w:rsidP="002E19F2">
      <w:pPr>
        <w:keepNext/>
        <w:outlineLvl w:val="3"/>
        <w:rPr>
          <w:rFonts w:cs="Arial"/>
          <w:lang w:eastAsia="en-US"/>
        </w:rPr>
      </w:pPr>
      <w:r w:rsidRPr="002E19F2">
        <w:rPr>
          <w:rFonts w:cs="Arial"/>
          <w:lang w:eastAsia="en-US"/>
        </w:rPr>
        <w:t>To carry out the under-noted duties, namely:</w:t>
      </w:r>
    </w:p>
    <w:p w14:paraId="1F9B2735" w14:textId="77777777" w:rsidR="002E19F2" w:rsidRPr="002E19F2" w:rsidRDefault="002E19F2" w:rsidP="002E19F2">
      <w:pPr>
        <w:jc w:val="both"/>
        <w:rPr>
          <w:rFonts w:cs="Arial"/>
          <w:szCs w:val="24"/>
          <w:lang w:eastAsia="en-US"/>
        </w:rPr>
      </w:pPr>
    </w:p>
    <w:p w14:paraId="1E3BEED4"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review the processes for ensuring the effectiveness of financial and other</w:t>
      </w:r>
      <w:r w:rsidRPr="002E19F2">
        <w:rPr>
          <w:rFonts w:cs="Arial"/>
          <w:b/>
          <w:szCs w:val="24"/>
          <w:lang w:eastAsia="en-US"/>
        </w:rPr>
        <w:t xml:space="preserve"> </w:t>
      </w:r>
      <w:r w:rsidRPr="002E19F2">
        <w:rPr>
          <w:rFonts w:cs="Arial"/>
          <w:szCs w:val="24"/>
          <w:lang w:eastAsia="en-US"/>
        </w:rPr>
        <w:t>internal control systems, including monitoring arrangements for risk management within the University;</w:t>
      </w:r>
    </w:p>
    <w:p w14:paraId="7C45F4EF" w14:textId="77777777" w:rsidR="002E19F2" w:rsidRPr="002E19F2" w:rsidRDefault="002E19F2" w:rsidP="002E19F2">
      <w:pPr>
        <w:tabs>
          <w:tab w:val="left" w:pos="993"/>
        </w:tabs>
        <w:jc w:val="both"/>
        <w:rPr>
          <w:rFonts w:cs="Arial"/>
          <w:szCs w:val="24"/>
          <w:lang w:eastAsia="en-US"/>
        </w:rPr>
      </w:pPr>
    </w:p>
    <w:p w14:paraId="22D25E53"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review and comment upon the assessment carried out by the internal auditors and external auditors of the effectiveness of the University's financial and other internal control systems, including controls specifically to prevent or detect fraud or other irregularities as well as those for securing economy, efficiency and effectiveness;</w:t>
      </w:r>
    </w:p>
    <w:p w14:paraId="7B796666" w14:textId="77777777" w:rsidR="002E19F2" w:rsidRPr="002E19F2" w:rsidRDefault="002E19F2" w:rsidP="002E19F2">
      <w:pPr>
        <w:tabs>
          <w:tab w:val="left" w:pos="993"/>
        </w:tabs>
        <w:jc w:val="both"/>
        <w:rPr>
          <w:rFonts w:cs="Arial"/>
          <w:szCs w:val="24"/>
          <w:lang w:eastAsia="en-US"/>
        </w:rPr>
      </w:pPr>
    </w:p>
    <w:p w14:paraId="7B5A457F"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lastRenderedPageBreak/>
        <w:t xml:space="preserve">To ensure that where internal audit reports or other information indicate a failing in controls which have been identified as being part of the University’s risk management process, these failures or deficiencies are promptly acted upon and remedied by the Senior Management Group (SMG); </w:t>
      </w:r>
    </w:p>
    <w:p w14:paraId="51290F73" w14:textId="77777777" w:rsidR="002E19F2" w:rsidRPr="002E19F2" w:rsidRDefault="002E19F2" w:rsidP="002E19F2">
      <w:pPr>
        <w:tabs>
          <w:tab w:val="left" w:pos="993"/>
        </w:tabs>
        <w:jc w:val="both"/>
        <w:rPr>
          <w:rFonts w:cs="Arial"/>
          <w:szCs w:val="24"/>
          <w:lang w:eastAsia="en-US"/>
        </w:rPr>
      </w:pPr>
    </w:p>
    <w:p w14:paraId="2F42816D"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monitor compliance with corporate governance requirements and good practice guidance in the context of the remit of the Governance &amp; Nominations Committee to consider, and bring forward, recommendations in relation to best practice in institutional governance that it [i.e. Governance &amp; Nominations Committee] considers relevant to Court’s current and future effectiveness;</w:t>
      </w:r>
    </w:p>
    <w:p w14:paraId="256BF37D" w14:textId="77777777" w:rsidR="002E19F2" w:rsidRPr="002E19F2" w:rsidRDefault="002E19F2" w:rsidP="002E19F2">
      <w:pPr>
        <w:tabs>
          <w:tab w:val="left" w:pos="993"/>
        </w:tabs>
        <w:jc w:val="both"/>
        <w:rPr>
          <w:rFonts w:cs="Arial"/>
          <w:szCs w:val="24"/>
          <w:lang w:eastAsia="en-US"/>
        </w:rPr>
      </w:pPr>
    </w:p>
    <w:p w14:paraId="3968C16D"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 xml:space="preserve">To monitor compliance with the University’s risk management framework and report annually to Court; </w:t>
      </w:r>
    </w:p>
    <w:p w14:paraId="02D14339" w14:textId="77777777" w:rsidR="002E19F2" w:rsidRPr="002E19F2" w:rsidRDefault="002E19F2" w:rsidP="002E19F2">
      <w:pPr>
        <w:tabs>
          <w:tab w:val="left" w:pos="993"/>
        </w:tabs>
        <w:jc w:val="both"/>
        <w:rPr>
          <w:rFonts w:cs="Arial"/>
          <w:szCs w:val="24"/>
          <w:lang w:eastAsia="en-US"/>
        </w:rPr>
      </w:pPr>
    </w:p>
    <w:p w14:paraId="310CA645" w14:textId="77777777" w:rsidR="002E19F2" w:rsidRPr="002E19F2" w:rsidRDefault="002E19F2" w:rsidP="002E19F2">
      <w:pPr>
        <w:tabs>
          <w:tab w:val="left" w:pos="993"/>
        </w:tabs>
        <w:jc w:val="both"/>
        <w:rPr>
          <w:rFonts w:cs="Arial"/>
          <w:b/>
          <w:szCs w:val="24"/>
          <w:lang w:eastAsia="en-US"/>
        </w:rPr>
      </w:pPr>
      <w:r w:rsidRPr="002E19F2">
        <w:rPr>
          <w:rFonts w:cs="Arial"/>
          <w:b/>
          <w:szCs w:val="24"/>
          <w:lang w:eastAsia="en-US"/>
        </w:rPr>
        <w:t>Internal audit</w:t>
      </w:r>
    </w:p>
    <w:p w14:paraId="4D536043" w14:textId="77777777" w:rsidR="002E19F2" w:rsidRPr="002E19F2" w:rsidRDefault="002E19F2" w:rsidP="002E19F2">
      <w:pPr>
        <w:tabs>
          <w:tab w:val="left" w:pos="993"/>
        </w:tabs>
        <w:jc w:val="both"/>
        <w:rPr>
          <w:rFonts w:cs="Arial"/>
          <w:szCs w:val="24"/>
          <w:lang w:eastAsia="en-US"/>
        </w:rPr>
      </w:pPr>
    </w:p>
    <w:p w14:paraId="12A0C7DA"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advise Court on the terms of reference for internal audit and the criteria for the selection, appointment and remuneration of internal auditors, and to recommend, following consideration of appropriate candidates, the appointment of such auditors;</w:t>
      </w:r>
    </w:p>
    <w:p w14:paraId="3D1FC40C" w14:textId="77777777" w:rsidR="002E19F2" w:rsidRPr="002E19F2" w:rsidRDefault="002E19F2" w:rsidP="002E19F2">
      <w:pPr>
        <w:tabs>
          <w:tab w:val="left" w:pos="993"/>
        </w:tabs>
        <w:jc w:val="both"/>
        <w:rPr>
          <w:rFonts w:cs="Arial"/>
          <w:szCs w:val="24"/>
          <w:lang w:eastAsia="en-US"/>
        </w:rPr>
      </w:pPr>
    </w:p>
    <w:p w14:paraId="06B0CFA3"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review the scope, efficiency and effectiveness of internal audit work, including the adequacy of the resourcing made available;</w:t>
      </w:r>
    </w:p>
    <w:p w14:paraId="481A5A6F" w14:textId="77777777" w:rsidR="002E19F2" w:rsidRPr="002E19F2" w:rsidRDefault="002E19F2" w:rsidP="002E19F2">
      <w:pPr>
        <w:tabs>
          <w:tab w:val="left" w:pos="993"/>
        </w:tabs>
        <w:jc w:val="both"/>
        <w:rPr>
          <w:rFonts w:cs="Arial"/>
          <w:szCs w:val="24"/>
          <w:lang w:eastAsia="en-US"/>
        </w:rPr>
      </w:pPr>
    </w:p>
    <w:p w14:paraId="360C3356"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initiate, consider and approve, and review as appropriate, the internal audit needs assessment;</w:t>
      </w:r>
    </w:p>
    <w:p w14:paraId="0D1A2A02" w14:textId="77777777" w:rsidR="002E19F2" w:rsidRPr="002E19F2" w:rsidRDefault="002E19F2" w:rsidP="002E19F2">
      <w:pPr>
        <w:tabs>
          <w:tab w:val="left" w:pos="993"/>
        </w:tabs>
        <w:jc w:val="both"/>
        <w:rPr>
          <w:rFonts w:cs="Arial"/>
          <w:szCs w:val="24"/>
          <w:lang w:eastAsia="en-US"/>
        </w:rPr>
      </w:pPr>
    </w:p>
    <w:p w14:paraId="3FCA584E"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agree with the internal auditors the criteria for grading recommendations in reports, and to review the management responses and implementation of the agreed recommendations therein;</w:t>
      </w:r>
    </w:p>
    <w:p w14:paraId="50AA9069" w14:textId="77777777" w:rsidR="002E19F2" w:rsidRDefault="002E19F2" w:rsidP="002E19F2">
      <w:pPr>
        <w:tabs>
          <w:tab w:val="left" w:pos="993"/>
        </w:tabs>
        <w:jc w:val="both"/>
        <w:rPr>
          <w:rFonts w:cs="Arial"/>
          <w:szCs w:val="24"/>
          <w:lang w:eastAsia="en-US"/>
        </w:rPr>
      </w:pPr>
    </w:p>
    <w:p w14:paraId="3A72F173" w14:textId="77777777" w:rsidR="002E19F2" w:rsidRDefault="002E19F2" w:rsidP="002E19F2">
      <w:pPr>
        <w:tabs>
          <w:tab w:val="left" w:pos="993"/>
        </w:tabs>
        <w:jc w:val="both"/>
        <w:rPr>
          <w:rFonts w:cs="Arial"/>
          <w:szCs w:val="24"/>
          <w:lang w:eastAsia="en-US"/>
        </w:rPr>
      </w:pPr>
    </w:p>
    <w:p w14:paraId="66A5926E" w14:textId="77777777" w:rsidR="002E19F2" w:rsidRDefault="002E19F2" w:rsidP="002E19F2">
      <w:pPr>
        <w:tabs>
          <w:tab w:val="left" w:pos="993"/>
        </w:tabs>
        <w:jc w:val="both"/>
        <w:rPr>
          <w:rFonts w:cs="Arial"/>
          <w:szCs w:val="24"/>
          <w:lang w:eastAsia="en-US"/>
        </w:rPr>
      </w:pPr>
    </w:p>
    <w:p w14:paraId="78EF7500" w14:textId="77777777" w:rsidR="002E19F2" w:rsidRDefault="002E19F2" w:rsidP="002E19F2">
      <w:pPr>
        <w:tabs>
          <w:tab w:val="left" w:pos="993"/>
        </w:tabs>
        <w:jc w:val="both"/>
        <w:rPr>
          <w:rFonts w:cs="Arial"/>
          <w:szCs w:val="24"/>
          <w:lang w:eastAsia="en-US"/>
        </w:rPr>
      </w:pPr>
    </w:p>
    <w:p w14:paraId="1568888C" w14:textId="77777777" w:rsidR="002E19F2" w:rsidRDefault="002E19F2" w:rsidP="002E19F2">
      <w:pPr>
        <w:tabs>
          <w:tab w:val="left" w:pos="993"/>
        </w:tabs>
        <w:jc w:val="both"/>
        <w:rPr>
          <w:rFonts w:cs="Arial"/>
          <w:szCs w:val="24"/>
          <w:lang w:eastAsia="en-US"/>
        </w:rPr>
      </w:pPr>
    </w:p>
    <w:p w14:paraId="664B2CF6" w14:textId="77777777" w:rsidR="002E19F2" w:rsidRDefault="002E19F2" w:rsidP="002E19F2">
      <w:pPr>
        <w:tabs>
          <w:tab w:val="left" w:pos="993"/>
        </w:tabs>
        <w:jc w:val="both"/>
        <w:rPr>
          <w:rFonts w:cs="Arial"/>
          <w:szCs w:val="24"/>
          <w:lang w:eastAsia="en-US"/>
        </w:rPr>
      </w:pPr>
    </w:p>
    <w:p w14:paraId="6D08CBDB" w14:textId="77777777" w:rsidR="002E19F2" w:rsidRDefault="002E19F2" w:rsidP="002E19F2">
      <w:pPr>
        <w:tabs>
          <w:tab w:val="left" w:pos="993"/>
        </w:tabs>
        <w:jc w:val="both"/>
        <w:rPr>
          <w:rFonts w:cs="Arial"/>
          <w:szCs w:val="24"/>
          <w:lang w:eastAsia="en-US"/>
        </w:rPr>
      </w:pPr>
    </w:p>
    <w:p w14:paraId="05817F62" w14:textId="77777777" w:rsidR="002E19F2" w:rsidRDefault="002E19F2" w:rsidP="002E19F2">
      <w:pPr>
        <w:tabs>
          <w:tab w:val="left" w:pos="993"/>
        </w:tabs>
        <w:jc w:val="both"/>
        <w:rPr>
          <w:rFonts w:cs="Arial"/>
          <w:szCs w:val="24"/>
          <w:lang w:eastAsia="en-US"/>
        </w:rPr>
      </w:pPr>
    </w:p>
    <w:p w14:paraId="54007897" w14:textId="77777777" w:rsidR="002E19F2" w:rsidRPr="002E19F2" w:rsidRDefault="002E19F2" w:rsidP="002E19F2">
      <w:pPr>
        <w:tabs>
          <w:tab w:val="left" w:pos="993"/>
        </w:tabs>
        <w:jc w:val="both"/>
        <w:rPr>
          <w:rFonts w:cs="Arial"/>
          <w:szCs w:val="24"/>
          <w:lang w:eastAsia="en-US"/>
        </w:rPr>
      </w:pPr>
    </w:p>
    <w:p w14:paraId="311F1638" w14:textId="77777777" w:rsidR="002E19F2" w:rsidRPr="002E19F2" w:rsidRDefault="002E19F2" w:rsidP="002E19F2">
      <w:pPr>
        <w:numPr>
          <w:ilvl w:val="12"/>
          <w:numId w:val="0"/>
        </w:numPr>
        <w:tabs>
          <w:tab w:val="left" w:pos="993"/>
        </w:tabs>
        <w:jc w:val="both"/>
        <w:rPr>
          <w:rFonts w:cs="Arial"/>
          <w:b/>
          <w:szCs w:val="24"/>
          <w:lang w:eastAsia="en-US"/>
        </w:rPr>
      </w:pPr>
      <w:r w:rsidRPr="002E19F2">
        <w:rPr>
          <w:rFonts w:cs="Arial"/>
          <w:b/>
          <w:szCs w:val="24"/>
          <w:lang w:eastAsia="en-US"/>
        </w:rPr>
        <w:t>External audit</w:t>
      </w:r>
    </w:p>
    <w:p w14:paraId="10A42243" w14:textId="77777777" w:rsidR="002E19F2" w:rsidRPr="002E19F2" w:rsidRDefault="002E19F2" w:rsidP="002E19F2">
      <w:pPr>
        <w:numPr>
          <w:ilvl w:val="12"/>
          <w:numId w:val="0"/>
        </w:numPr>
        <w:tabs>
          <w:tab w:val="left" w:pos="993"/>
        </w:tabs>
        <w:jc w:val="both"/>
        <w:rPr>
          <w:rFonts w:cs="Arial"/>
          <w:szCs w:val="24"/>
          <w:lang w:eastAsia="en-US"/>
        </w:rPr>
      </w:pPr>
    </w:p>
    <w:p w14:paraId="03C3157F"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advise Court on the criteria for the selection, appointment and remuneration of external auditors and the scope of their work, and to recommend, following consideration of appropriate candidates, the appointment of such auditors;</w:t>
      </w:r>
    </w:p>
    <w:p w14:paraId="6E1C629B" w14:textId="77777777" w:rsidR="002E19F2" w:rsidRPr="002E19F2" w:rsidRDefault="002E19F2" w:rsidP="002E19F2">
      <w:pPr>
        <w:tabs>
          <w:tab w:val="left" w:pos="993"/>
        </w:tabs>
        <w:jc w:val="both"/>
        <w:rPr>
          <w:rFonts w:cs="Arial"/>
          <w:szCs w:val="24"/>
          <w:lang w:eastAsia="en-US"/>
        </w:rPr>
      </w:pPr>
    </w:p>
    <w:p w14:paraId="51FFBA5C"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consider and comment upon the University’s annual financial statements and the external auditors' report prior to their consideration by the Finance &amp; Corporate Performance Committee;</w:t>
      </w:r>
    </w:p>
    <w:p w14:paraId="5A9D448C" w14:textId="77777777" w:rsidR="002E19F2" w:rsidRPr="002E19F2" w:rsidRDefault="002E19F2" w:rsidP="002E19F2">
      <w:pPr>
        <w:tabs>
          <w:tab w:val="left" w:pos="993"/>
        </w:tabs>
        <w:jc w:val="both"/>
        <w:rPr>
          <w:rFonts w:cs="Arial"/>
          <w:szCs w:val="24"/>
          <w:lang w:eastAsia="en-US"/>
        </w:rPr>
      </w:pPr>
    </w:p>
    <w:p w14:paraId="5E5B82A1"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review the external auditors’ management letter and the response thereto of senior management, to monitor implementation of agreed recommendations with direct access to the external auditors, and to keep under review any salient issues arising therefrom;</w:t>
      </w:r>
    </w:p>
    <w:p w14:paraId="77AF372C" w14:textId="77777777" w:rsidR="002E19F2" w:rsidRPr="002E19F2" w:rsidRDefault="002E19F2" w:rsidP="002E19F2">
      <w:pPr>
        <w:tabs>
          <w:tab w:val="left" w:pos="993"/>
        </w:tabs>
        <w:jc w:val="both"/>
        <w:rPr>
          <w:rFonts w:cs="Arial"/>
          <w:szCs w:val="24"/>
          <w:lang w:eastAsia="en-US"/>
        </w:rPr>
      </w:pPr>
    </w:p>
    <w:p w14:paraId="17E48747"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review and monitor on an appropriate basis the effectiveness of the external audit service;</w:t>
      </w:r>
    </w:p>
    <w:p w14:paraId="35265EAC" w14:textId="77777777" w:rsidR="002E19F2" w:rsidRPr="002E19F2" w:rsidRDefault="002E19F2" w:rsidP="002E19F2">
      <w:pPr>
        <w:tabs>
          <w:tab w:val="left" w:pos="993"/>
        </w:tabs>
        <w:jc w:val="both"/>
        <w:rPr>
          <w:rFonts w:cs="Arial"/>
          <w:szCs w:val="24"/>
          <w:lang w:eastAsia="en-US"/>
        </w:rPr>
      </w:pPr>
    </w:p>
    <w:p w14:paraId="1C0AC8F3" w14:textId="77777777" w:rsidR="002E19F2" w:rsidRPr="002E19F2" w:rsidRDefault="002E19F2" w:rsidP="002E19F2">
      <w:pPr>
        <w:tabs>
          <w:tab w:val="left" w:pos="993"/>
        </w:tabs>
        <w:jc w:val="both"/>
        <w:rPr>
          <w:rFonts w:cs="Arial"/>
          <w:b/>
          <w:szCs w:val="24"/>
          <w:lang w:eastAsia="en-US"/>
        </w:rPr>
      </w:pPr>
      <w:r w:rsidRPr="002E19F2">
        <w:rPr>
          <w:rFonts w:cs="Arial"/>
          <w:b/>
          <w:szCs w:val="24"/>
          <w:lang w:eastAsia="en-US"/>
        </w:rPr>
        <w:lastRenderedPageBreak/>
        <w:t>Value for money</w:t>
      </w:r>
      <w:r w:rsidRPr="002E19F2">
        <w:rPr>
          <w:rFonts w:cs="Arial"/>
          <w:b/>
          <w:szCs w:val="24"/>
          <w:vertAlign w:val="superscript"/>
          <w:lang w:eastAsia="en-US"/>
        </w:rPr>
        <w:footnoteReference w:id="1"/>
      </w:r>
    </w:p>
    <w:p w14:paraId="64CBCB4C" w14:textId="77777777" w:rsidR="002E19F2" w:rsidRPr="002E19F2" w:rsidRDefault="002E19F2" w:rsidP="002E19F2">
      <w:pPr>
        <w:tabs>
          <w:tab w:val="left" w:pos="993"/>
        </w:tabs>
        <w:jc w:val="both"/>
        <w:rPr>
          <w:rFonts w:cs="Arial"/>
          <w:szCs w:val="24"/>
          <w:lang w:eastAsia="en-US"/>
        </w:rPr>
      </w:pPr>
    </w:p>
    <w:p w14:paraId="79430536"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ensure that appropriate liaison and co-ordination exists between external and internal auditors;</w:t>
      </w:r>
    </w:p>
    <w:p w14:paraId="1B2BEA52" w14:textId="77777777" w:rsidR="002E19F2" w:rsidRPr="002E19F2" w:rsidRDefault="002E19F2" w:rsidP="002E19F2">
      <w:pPr>
        <w:tabs>
          <w:tab w:val="left" w:pos="993"/>
        </w:tabs>
        <w:jc w:val="both"/>
        <w:rPr>
          <w:rFonts w:cs="Arial"/>
          <w:szCs w:val="24"/>
          <w:lang w:eastAsia="en-US"/>
        </w:rPr>
      </w:pPr>
    </w:p>
    <w:p w14:paraId="7EC90F72" w14:textId="77777777" w:rsidR="002E19F2" w:rsidRPr="002E19F2" w:rsidRDefault="002E19F2" w:rsidP="002E19F2">
      <w:pPr>
        <w:jc w:val="both"/>
        <w:rPr>
          <w:rFonts w:cs="Arial"/>
          <w:szCs w:val="24"/>
          <w:lang w:eastAsia="en-US"/>
        </w:rPr>
      </w:pPr>
      <w:r w:rsidRPr="002E19F2">
        <w:rPr>
          <w:rFonts w:cs="Arial"/>
          <w:szCs w:val="24"/>
          <w:lang w:eastAsia="en-US"/>
        </w:rPr>
        <w:t>To evaluate the University's arrangements for securing the economical, efficient and effective management of its resources and the promotion of best practice in the light of experience and national studies;</w:t>
      </w:r>
    </w:p>
    <w:p w14:paraId="02628972" w14:textId="77777777" w:rsidR="002E19F2" w:rsidRPr="002E19F2" w:rsidRDefault="002E19F2" w:rsidP="002E19F2">
      <w:pPr>
        <w:tabs>
          <w:tab w:val="left" w:pos="993"/>
        </w:tabs>
        <w:jc w:val="both"/>
        <w:rPr>
          <w:rFonts w:cs="Arial"/>
          <w:szCs w:val="24"/>
          <w:lang w:eastAsia="en-US"/>
        </w:rPr>
      </w:pPr>
    </w:p>
    <w:p w14:paraId="193F85CD"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advise Court on potential topics for inclusion in any programme of value for money reviews and to provide a view on persons or bodies most appropriate to undertake assignments decided upon;</w:t>
      </w:r>
    </w:p>
    <w:p w14:paraId="34FCC378" w14:textId="77777777" w:rsidR="002E19F2" w:rsidRPr="002E19F2" w:rsidRDefault="002E19F2" w:rsidP="002E19F2">
      <w:pPr>
        <w:numPr>
          <w:ilvl w:val="12"/>
          <w:numId w:val="0"/>
        </w:numPr>
        <w:tabs>
          <w:tab w:val="left" w:pos="993"/>
        </w:tabs>
        <w:jc w:val="both"/>
        <w:rPr>
          <w:rFonts w:cs="Arial"/>
          <w:szCs w:val="24"/>
          <w:lang w:eastAsia="en-US"/>
        </w:rPr>
      </w:pPr>
    </w:p>
    <w:p w14:paraId="5FE3B3B3" w14:textId="77777777" w:rsidR="002E19F2" w:rsidRPr="002E19F2" w:rsidRDefault="002E19F2" w:rsidP="002E19F2">
      <w:pPr>
        <w:numPr>
          <w:ilvl w:val="12"/>
          <w:numId w:val="0"/>
        </w:numPr>
        <w:tabs>
          <w:tab w:val="left" w:pos="993"/>
        </w:tabs>
        <w:jc w:val="both"/>
        <w:rPr>
          <w:rFonts w:cs="Arial"/>
          <w:szCs w:val="24"/>
          <w:lang w:eastAsia="en-US"/>
        </w:rPr>
      </w:pPr>
      <w:r w:rsidRPr="002E19F2">
        <w:rPr>
          <w:rFonts w:cs="Arial"/>
          <w:b/>
          <w:szCs w:val="24"/>
          <w:lang w:eastAsia="en-US"/>
        </w:rPr>
        <w:t>Other duties</w:t>
      </w:r>
    </w:p>
    <w:p w14:paraId="3D71C374" w14:textId="77777777" w:rsidR="002E19F2" w:rsidRPr="002E19F2" w:rsidRDefault="002E19F2" w:rsidP="002E19F2">
      <w:pPr>
        <w:numPr>
          <w:ilvl w:val="12"/>
          <w:numId w:val="0"/>
        </w:numPr>
        <w:tabs>
          <w:tab w:val="left" w:pos="993"/>
        </w:tabs>
        <w:jc w:val="both"/>
        <w:rPr>
          <w:rFonts w:cs="Arial"/>
          <w:szCs w:val="24"/>
          <w:lang w:eastAsia="en-US"/>
        </w:rPr>
      </w:pPr>
    </w:p>
    <w:p w14:paraId="5064026B"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 xml:space="preserve">To advise Court on any significant relevant reports from SFC (Scottish Funding Council) and Audit </w:t>
      </w:r>
      <w:smartTag w:uri="urn:schemas-microsoft-com:office:smarttags" w:element="country-region">
        <w:smartTag w:uri="urn:schemas-microsoft-com:office:smarttags" w:element="place">
          <w:r w:rsidRPr="002E19F2">
            <w:rPr>
              <w:rFonts w:cs="Arial"/>
              <w:szCs w:val="24"/>
              <w:lang w:eastAsia="en-US"/>
            </w:rPr>
            <w:t>Scotland</w:t>
          </w:r>
        </w:smartTag>
      </w:smartTag>
      <w:r w:rsidRPr="002E19F2">
        <w:rPr>
          <w:rFonts w:cs="Arial"/>
          <w:szCs w:val="24"/>
          <w:lang w:eastAsia="en-US"/>
        </w:rPr>
        <w:t xml:space="preserve"> and other appropriate bodies;</w:t>
      </w:r>
    </w:p>
    <w:p w14:paraId="27BDB570" w14:textId="77777777" w:rsidR="002E19F2" w:rsidRPr="002E19F2" w:rsidRDefault="002E19F2" w:rsidP="002E19F2">
      <w:pPr>
        <w:tabs>
          <w:tab w:val="left" w:pos="993"/>
        </w:tabs>
        <w:jc w:val="both"/>
        <w:rPr>
          <w:rFonts w:cs="Arial"/>
          <w:szCs w:val="24"/>
          <w:lang w:eastAsia="en-US"/>
        </w:rPr>
      </w:pPr>
    </w:p>
    <w:p w14:paraId="33E6591D" w14:textId="77777777" w:rsidR="002E19F2" w:rsidRPr="002E19F2" w:rsidRDefault="002E19F2" w:rsidP="002E19F2">
      <w:pPr>
        <w:jc w:val="both"/>
        <w:rPr>
          <w:rFonts w:cs="Arial"/>
          <w:szCs w:val="24"/>
          <w:lang w:eastAsia="en-US"/>
        </w:rPr>
      </w:pPr>
      <w:r w:rsidRPr="002E19F2">
        <w:rPr>
          <w:rFonts w:cs="Arial"/>
          <w:szCs w:val="24"/>
          <w:lang w:eastAsia="en-US"/>
        </w:rPr>
        <w:t>To review the University's compliance with the SFC Financial Memorandum, and to advise Court thereon;</w:t>
      </w:r>
    </w:p>
    <w:p w14:paraId="26F575B1" w14:textId="77777777" w:rsidR="002E19F2" w:rsidRPr="002E19F2" w:rsidRDefault="002E19F2" w:rsidP="002E19F2">
      <w:pPr>
        <w:tabs>
          <w:tab w:val="left" w:pos="993"/>
        </w:tabs>
        <w:jc w:val="both"/>
        <w:rPr>
          <w:rFonts w:cs="Arial"/>
          <w:szCs w:val="24"/>
          <w:lang w:eastAsia="en-US"/>
        </w:rPr>
      </w:pPr>
    </w:p>
    <w:p w14:paraId="31B0DE12" w14:textId="77777777" w:rsidR="002E19F2" w:rsidRPr="002E19F2" w:rsidRDefault="002E19F2" w:rsidP="002E19F2">
      <w:pPr>
        <w:jc w:val="both"/>
        <w:rPr>
          <w:rFonts w:cs="Arial"/>
          <w:szCs w:val="24"/>
          <w:lang w:eastAsia="en-US"/>
        </w:rPr>
      </w:pPr>
      <w:r w:rsidRPr="002E19F2">
        <w:rPr>
          <w:rFonts w:cs="Arial"/>
          <w:szCs w:val="24"/>
          <w:lang w:eastAsia="en-US"/>
        </w:rPr>
        <w:t xml:space="preserve">To review reported cases of impropriety to establish whether they have been appropriately dealt with;  </w:t>
      </w:r>
    </w:p>
    <w:p w14:paraId="6944190D" w14:textId="77777777" w:rsidR="002E19F2" w:rsidRPr="002E19F2" w:rsidRDefault="002E19F2" w:rsidP="002E19F2">
      <w:pPr>
        <w:tabs>
          <w:tab w:val="left" w:pos="993"/>
        </w:tabs>
        <w:jc w:val="both"/>
        <w:rPr>
          <w:rFonts w:cs="Arial"/>
          <w:szCs w:val="24"/>
          <w:lang w:eastAsia="en-US"/>
        </w:rPr>
      </w:pPr>
    </w:p>
    <w:p w14:paraId="7481F09F" w14:textId="77777777" w:rsidR="002E19F2" w:rsidRPr="002E19F2" w:rsidRDefault="002E19F2" w:rsidP="002E19F2">
      <w:pPr>
        <w:tabs>
          <w:tab w:val="left" w:pos="993"/>
        </w:tabs>
        <w:jc w:val="both"/>
        <w:rPr>
          <w:rFonts w:cs="Arial"/>
          <w:szCs w:val="24"/>
          <w:lang w:eastAsia="en-US"/>
        </w:rPr>
      </w:pPr>
      <w:r w:rsidRPr="002E19F2">
        <w:rPr>
          <w:rFonts w:cs="Arial"/>
          <w:szCs w:val="24"/>
          <w:lang w:eastAsia="en-US"/>
        </w:rPr>
        <w:t>To carry out such other duties as the Court may from time to time require;</w:t>
      </w:r>
    </w:p>
    <w:p w14:paraId="37F8E8FE" w14:textId="77777777" w:rsidR="002E19F2" w:rsidRPr="002E19F2" w:rsidRDefault="002E19F2" w:rsidP="002E19F2">
      <w:pPr>
        <w:tabs>
          <w:tab w:val="left" w:pos="993"/>
        </w:tabs>
        <w:jc w:val="both"/>
        <w:rPr>
          <w:rFonts w:cs="Arial"/>
          <w:szCs w:val="24"/>
          <w:lang w:eastAsia="en-US"/>
        </w:rPr>
      </w:pPr>
    </w:p>
    <w:p w14:paraId="630F1B08" w14:textId="77777777" w:rsidR="002E19F2" w:rsidRPr="002E19F2" w:rsidRDefault="002E19F2" w:rsidP="002E19F2">
      <w:pPr>
        <w:keepNext/>
        <w:jc w:val="both"/>
        <w:outlineLvl w:val="3"/>
        <w:rPr>
          <w:rFonts w:cs="Arial"/>
          <w:lang w:eastAsia="en-US"/>
        </w:rPr>
      </w:pPr>
      <w:r w:rsidRPr="002E19F2">
        <w:rPr>
          <w:rFonts w:cs="Arial"/>
          <w:lang w:eastAsia="en-US"/>
        </w:rPr>
        <w:lastRenderedPageBreak/>
        <w:t>To produce an annual report which shall incorporate any significant matters arising from the internal audit work and comment on the Committee’s assessment of its own effectiveness, for submission to Court and to SFC.</w:t>
      </w:r>
    </w:p>
    <w:p w14:paraId="558CFC0A" w14:textId="77777777" w:rsidR="002E19F2" w:rsidRPr="002E19F2" w:rsidRDefault="002E19F2" w:rsidP="002E19F2">
      <w:pPr>
        <w:jc w:val="both"/>
        <w:rPr>
          <w:rFonts w:cs="Arial"/>
          <w:szCs w:val="24"/>
          <w:lang w:eastAsia="en-US"/>
        </w:rPr>
      </w:pPr>
    </w:p>
    <w:p w14:paraId="1CADE852" w14:textId="77777777" w:rsidR="002E19F2" w:rsidRPr="002E19F2" w:rsidRDefault="002E19F2" w:rsidP="002E19F2">
      <w:pPr>
        <w:keepNext/>
        <w:jc w:val="both"/>
        <w:outlineLvl w:val="3"/>
        <w:rPr>
          <w:rFonts w:cs="Arial"/>
          <w:lang w:eastAsia="en-US"/>
        </w:rPr>
      </w:pPr>
      <w:r w:rsidRPr="002E19F2">
        <w:rPr>
          <w:rFonts w:cs="Arial"/>
          <w:lang w:eastAsia="en-US"/>
        </w:rPr>
        <w:t>In carrying out its duties, to have authority to investigate any matters within its remit, and to have access as it requires to information and appropriate members of staff, and the resources necessary to carry out its remit.</w:t>
      </w:r>
    </w:p>
    <w:p w14:paraId="56B65FB7" w14:textId="77777777" w:rsidR="002E19F2" w:rsidRPr="002E19F2" w:rsidRDefault="002E19F2" w:rsidP="002E19F2">
      <w:pPr>
        <w:jc w:val="both"/>
        <w:rPr>
          <w:rFonts w:cs="Arial"/>
          <w:szCs w:val="24"/>
          <w:lang w:eastAsia="en-US"/>
        </w:rPr>
      </w:pPr>
    </w:p>
    <w:p w14:paraId="2D82C5B9" w14:textId="77777777" w:rsidR="002E19F2" w:rsidRPr="002E19F2" w:rsidRDefault="002E19F2" w:rsidP="002E19F2">
      <w:pPr>
        <w:keepNext/>
        <w:numPr>
          <w:ilvl w:val="0"/>
          <w:numId w:val="24"/>
        </w:numPr>
        <w:ind w:left="0" w:firstLine="0"/>
        <w:jc w:val="both"/>
        <w:outlineLvl w:val="4"/>
        <w:rPr>
          <w:rFonts w:cs="Arial"/>
          <w:b/>
          <w:i/>
          <w:lang w:eastAsia="en-US"/>
        </w:rPr>
      </w:pPr>
      <w:r w:rsidRPr="002E19F2">
        <w:rPr>
          <w:rFonts w:cs="Arial"/>
          <w:b/>
          <w:i/>
          <w:lang w:eastAsia="en-US"/>
        </w:rPr>
        <w:t>Membership</w:t>
      </w:r>
    </w:p>
    <w:p w14:paraId="0CE826AC" w14:textId="77777777" w:rsidR="002E19F2" w:rsidRPr="002E19F2" w:rsidRDefault="002E19F2" w:rsidP="002E19F2">
      <w:pPr>
        <w:jc w:val="both"/>
        <w:rPr>
          <w:rFonts w:cs="Arial"/>
          <w:szCs w:val="24"/>
          <w:lang w:eastAsia="en-US"/>
        </w:rPr>
      </w:pPr>
    </w:p>
    <w:p w14:paraId="41204D81" w14:textId="77777777" w:rsidR="002E19F2" w:rsidRPr="002E19F2" w:rsidRDefault="002E19F2" w:rsidP="002E19F2">
      <w:pPr>
        <w:jc w:val="both"/>
        <w:rPr>
          <w:rFonts w:cs="Arial"/>
          <w:szCs w:val="24"/>
          <w:lang w:eastAsia="en-US"/>
        </w:rPr>
      </w:pPr>
      <w:r w:rsidRPr="002E19F2">
        <w:rPr>
          <w:rFonts w:cs="Arial"/>
          <w:szCs w:val="24"/>
          <w:lang w:eastAsia="en-US"/>
        </w:rPr>
        <w:t>Not less than four lay members of Court, one to act as Convener.  The Committee may co-opt lay persons who are not members of Court but who have appropriate experience or expertise, provided there is always a majority of lay members of Court.</w:t>
      </w:r>
    </w:p>
    <w:p w14:paraId="0F4A3079" w14:textId="77777777" w:rsidR="002E19F2" w:rsidRPr="002E19F2" w:rsidRDefault="002E19F2" w:rsidP="002E19F2">
      <w:pPr>
        <w:keepNext/>
        <w:numPr>
          <w:ilvl w:val="0"/>
          <w:numId w:val="24"/>
        </w:numPr>
        <w:ind w:left="0" w:firstLine="0"/>
        <w:jc w:val="both"/>
        <w:outlineLvl w:val="5"/>
        <w:rPr>
          <w:rFonts w:cs="Arial"/>
          <w:b/>
          <w:i/>
          <w:lang w:eastAsia="en-US"/>
        </w:rPr>
      </w:pPr>
      <w:r w:rsidRPr="002E19F2">
        <w:rPr>
          <w:rFonts w:cs="Arial"/>
          <w:b/>
          <w:i/>
          <w:lang w:eastAsia="en-US"/>
        </w:rPr>
        <w:t>In Attendance</w:t>
      </w:r>
    </w:p>
    <w:p w14:paraId="2C3246EF" w14:textId="77777777" w:rsidR="002E19F2" w:rsidRPr="002E19F2" w:rsidRDefault="002E19F2" w:rsidP="002E19F2">
      <w:pPr>
        <w:jc w:val="both"/>
        <w:rPr>
          <w:rFonts w:cs="Arial"/>
          <w:szCs w:val="24"/>
          <w:lang w:eastAsia="en-US"/>
        </w:rPr>
      </w:pPr>
    </w:p>
    <w:p w14:paraId="1FD80269" w14:textId="77777777" w:rsidR="002E19F2" w:rsidRPr="002E19F2" w:rsidRDefault="002E19F2" w:rsidP="002E19F2">
      <w:pPr>
        <w:jc w:val="both"/>
        <w:rPr>
          <w:rFonts w:cs="Arial"/>
          <w:szCs w:val="24"/>
          <w:lang w:eastAsia="en-US"/>
        </w:rPr>
      </w:pPr>
      <w:r w:rsidRPr="002E19F2">
        <w:rPr>
          <w:rFonts w:cs="Arial"/>
          <w:szCs w:val="24"/>
          <w:lang w:eastAsia="en-US"/>
        </w:rPr>
        <w:t>The Principal</w:t>
      </w:r>
    </w:p>
    <w:p w14:paraId="3CE149D7" w14:textId="77777777" w:rsidR="002E19F2" w:rsidRPr="002E19F2" w:rsidRDefault="002E19F2" w:rsidP="002E19F2">
      <w:pPr>
        <w:jc w:val="both"/>
        <w:rPr>
          <w:rFonts w:cs="Arial"/>
          <w:szCs w:val="24"/>
          <w:lang w:eastAsia="en-US"/>
        </w:rPr>
      </w:pPr>
      <w:r w:rsidRPr="002E19F2">
        <w:rPr>
          <w:rFonts w:cs="Arial"/>
          <w:szCs w:val="24"/>
          <w:lang w:eastAsia="en-US"/>
        </w:rPr>
        <w:t>The Vice-Principal (University Services)</w:t>
      </w:r>
    </w:p>
    <w:p w14:paraId="29DA92D3" w14:textId="77777777" w:rsidR="002E19F2" w:rsidRPr="002E19F2" w:rsidRDefault="002E19F2" w:rsidP="002E19F2">
      <w:pPr>
        <w:jc w:val="both"/>
        <w:rPr>
          <w:rFonts w:cs="Arial"/>
          <w:szCs w:val="24"/>
          <w:lang w:eastAsia="en-US"/>
        </w:rPr>
      </w:pPr>
      <w:r w:rsidRPr="002E19F2">
        <w:rPr>
          <w:rFonts w:cs="Arial"/>
          <w:szCs w:val="24"/>
          <w:lang w:eastAsia="en-US"/>
        </w:rPr>
        <w:t>The University Secretary</w:t>
      </w:r>
    </w:p>
    <w:p w14:paraId="413F7AB3" w14:textId="2BD9CBCE" w:rsidR="002E19F2" w:rsidRPr="002E19F2" w:rsidRDefault="002E19F2" w:rsidP="002E19F2">
      <w:pPr>
        <w:jc w:val="both"/>
        <w:rPr>
          <w:rFonts w:cs="Arial"/>
          <w:szCs w:val="24"/>
          <w:lang w:eastAsia="en-US"/>
        </w:rPr>
      </w:pPr>
      <w:r w:rsidRPr="002E19F2">
        <w:rPr>
          <w:rFonts w:cs="Arial"/>
          <w:szCs w:val="24"/>
          <w:lang w:eastAsia="en-US"/>
        </w:rPr>
        <w:t xml:space="preserve">The </w:t>
      </w:r>
      <w:r w:rsidR="00121733">
        <w:rPr>
          <w:rFonts w:cs="Arial"/>
          <w:szCs w:val="24"/>
          <w:lang w:eastAsia="en-US"/>
        </w:rPr>
        <w:t>Director</w:t>
      </w:r>
      <w:r w:rsidR="00121733" w:rsidRPr="002E19F2">
        <w:rPr>
          <w:rFonts w:cs="Arial"/>
          <w:szCs w:val="24"/>
          <w:lang w:eastAsia="en-US"/>
        </w:rPr>
        <w:t xml:space="preserve"> </w:t>
      </w:r>
      <w:r w:rsidRPr="002E19F2">
        <w:rPr>
          <w:rFonts w:cs="Arial"/>
          <w:szCs w:val="24"/>
          <w:lang w:eastAsia="en-US"/>
        </w:rPr>
        <w:t>of Finance</w:t>
      </w:r>
    </w:p>
    <w:p w14:paraId="3B52FAE5" w14:textId="77777777" w:rsidR="002E19F2" w:rsidRPr="002E19F2" w:rsidRDefault="002E19F2" w:rsidP="002E19F2">
      <w:pPr>
        <w:jc w:val="both"/>
        <w:rPr>
          <w:rFonts w:cs="Arial"/>
          <w:szCs w:val="24"/>
          <w:lang w:eastAsia="en-US"/>
        </w:rPr>
      </w:pPr>
      <w:r w:rsidRPr="002E19F2">
        <w:rPr>
          <w:rFonts w:cs="Arial"/>
          <w:szCs w:val="24"/>
          <w:lang w:eastAsia="en-US"/>
        </w:rPr>
        <w:t>Representatives of the internal and external auditors.</w:t>
      </w:r>
    </w:p>
    <w:p w14:paraId="7970032C" w14:textId="77777777" w:rsidR="002E19F2" w:rsidRPr="002E19F2" w:rsidRDefault="002E19F2" w:rsidP="002E19F2">
      <w:pPr>
        <w:jc w:val="both"/>
        <w:rPr>
          <w:rFonts w:cs="Arial"/>
          <w:szCs w:val="24"/>
          <w:lang w:eastAsia="en-US"/>
        </w:rPr>
      </w:pPr>
    </w:p>
    <w:p w14:paraId="5936A2F9" w14:textId="77777777" w:rsidR="002E19F2" w:rsidRPr="002E19F2" w:rsidRDefault="002E19F2" w:rsidP="002E19F2">
      <w:pPr>
        <w:ind w:left="709" w:hanging="709"/>
        <w:jc w:val="both"/>
        <w:rPr>
          <w:rFonts w:cs="Arial"/>
          <w:szCs w:val="24"/>
          <w:lang w:eastAsia="en-US"/>
        </w:rPr>
      </w:pPr>
      <w:r w:rsidRPr="002E19F2">
        <w:rPr>
          <w:rFonts w:cs="Arial"/>
          <w:i/>
          <w:szCs w:val="24"/>
          <w:u w:val="single"/>
          <w:lang w:eastAsia="en-US"/>
        </w:rPr>
        <w:t>Note</w:t>
      </w:r>
      <w:r w:rsidRPr="002E19F2">
        <w:rPr>
          <w:rFonts w:cs="Arial"/>
          <w:i/>
          <w:szCs w:val="24"/>
          <w:lang w:eastAsia="en-US"/>
        </w:rPr>
        <w:t>:</w:t>
      </w:r>
      <w:r w:rsidRPr="002E19F2">
        <w:rPr>
          <w:rFonts w:cs="Arial"/>
          <w:szCs w:val="24"/>
          <w:lang w:eastAsia="en-US"/>
        </w:rPr>
        <w:tab/>
        <w:t>representatives of the internal and external auditors will be invited to attend all meetings where relevant matters are under consideration.</w:t>
      </w:r>
    </w:p>
    <w:p w14:paraId="20170B31" w14:textId="77777777" w:rsidR="002E19F2" w:rsidRPr="002E19F2" w:rsidRDefault="002E19F2" w:rsidP="002E19F2">
      <w:pPr>
        <w:jc w:val="both"/>
        <w:rPr>
          <w:rFonts w:cs="Arial"/>
          <w:szCs w:val="24"/>
          <w:lang w:eastAsia="en-US"/>
        </w:rPr>
      </w:pPr>
    </w:p>
    <w:p w14:paraId="2F151D62" w14:textId="77777777" w:rsidR="002E19F2" w:rsidRPr="002E19F2" w:rsidRDefault="002E19F2" w:rsidP="002E19F2">
      <w:pPr>
        <w:jc w:val="both"/>
        <w:rPr>
          <w:rFonts w:cs="Arial"/>
          <w:b/>
          <w:i/>
          <w:szCs w:val="24"/>
          <w:lang w:eastAsia="en-US"/>
        </w:rPr>
      </w:pPr>
      <w:r w:rsidRPr="002E19F2">
        <w:rPr>
          <w:rFonts w:cs="Arial"/>
          <w:b/>
          <w:i/>
          <w:szCs w:val="24"/>
          <w:lang w:eastAsia="en-US"/>
        </w:rPr>
        <w:t>Secretary</w:t>
      </w:r>
    </w:p>
    <w:p w14:paraId="5815167C" w14:textId="77777777" w:rsidR="002E19F2" w:rsidRPr="002E19F2" w:rsidRDefault="002E19F2" w:rsidP="002E19F2">
      <w:pPr>
        <w:jc w:val="both"/>
        <w:rPr>
          <w:rFonts w:cs="Arial"/>
          <w:szCs w:val="24"/>
          <w:lang w:eastAsia="en-US"/>
        </w:rPr>
      </w:pPr>
    </w:p>
    <w:p w14:paraId="3C0C83BD" w14:textId="5D6C5701" w:rsidR="002E19F2" w:rsidRPr="002E19F2" w:rsidRDefault="00A22545" w:rsidP="002E19F2">
      <w:pPr>
        <w:jc w:val="both"/>
        <w:rPr>
          <w:rFonts w:cs="Arial"/>
          <w:szCs w:val="24"/>
          <w:lang w:eastAsia="en-US"/>
        </w:rPr>
      </w:pPr>
      <w:r>
        <w:rPr>
          <w:rFonts w:cs="Arial"/>
          <w:szCs w:val="24"/>
          <w:lang w:eastAsia="en-US"/>
        </w:rPr>
        <w:t>Secretariat Officer</w:t>
      </w:r>
    </w:p>
    <w:p w14:paraId="4726CAB1" w14:textId="77777777" w:rsidR="002E19F2" w:rsidRPr="002E19F2" w:rsidRDefault="002E19F2" w:rsidP="002E19F2">
      <w:pPr>
        <w:jc w:val="both"/>
        <w:rPr>
          <w:rFonts w:cs="Arial"/>
          <w:szCs w:val="24"/>
          <w:lang w:eastAsia="en-US"/>
        </w:rPr>
      </w:pPr>
    </w:p>
    <w:p w14:paraId="363ACAC2" w14:textId="77777777" w:rsidR="002E19F2" w:rsidRPr="002E19F2" w:rsidRDefault="002E19F2" w:rsidP="002E19F2">
      <w:pPr>
        <w:jc w:val="both"/>
        <w:rPr>
          <w:rFonts w:cs="Arial"/>
          <w:b/>
          <w:i/>
          <w:szCs w:val="24"/>
          <w:lang w:eastAsia="en-US"/>
        </w:rPr>
      </w:pPr>
      <w:r w:rsidRPr="002E19F2">
        <w:rPr>
          <w:rFonts w:cs="Arial"/>
          <w:b/>
          <w:i/>
          <w:szCs w:val="24"/>
          <w:lang w:eastAsia="en-US"/>
        </w:rPr>
        <w:t>Quorum</w:t>
      </w:r>
    </w:p>
    <w:p w14:paraId="088141E2" w14:textId="77777777" w:rsidR="002E19F2" w:rsidRPr="002E19F2" w:rsidRDefault="002E19F2" w:rsidP="002E19F2">
      <w:pPr>
        <w:jc w:val="both"/>
        <w:rPr>
          <w:rFonts w:cs="Arial"/>
          <w:szCs w:val="24"/>
          <w:lang w:eastAsia="en-US"/>
        </w:rPr>
      </w:pPr>
    </w:p>
    <w:p w14:paraId="61C92090" w14:textId="77777777" w:rsidR="002E19F2" w:rsidRPr="002E19F2" w:rsidRDefault="002E19F2" w:rsidP="002E19F2">
      <w:pPr>
        <w:jc w:val="both"/>
        <w:rPr>
          <w:rFonts w:cs="Arial"/>
          <w:szCs w:val="24"/>
          <w:lang w:eastAsia="en-US"/>
        </w:rPr>
      </w:pPr>
      <w:r w:rsidRPr="002E19F2">
        <w:rPr>
          <w:rFonts w:cs="Arial"/>
          <w:szCs w:val="24"/>
          <w:lang w:eastAsia="en-US"/>
        </w:rPr>
        <w:lastRenderedPageBreak/>
        <w:t>Three members of the Committee.</w:t>
      </w:r>
      <w:r w:rsidRPr="002E19F2">
        <w:rPr>
          <w:rFonts w:cs="Arial"/>
          <w:color w:val="FF0000"/>
          <w:szCs w:val="24"/>
          <w:lang w:eastAsia="en-US"/>
        </w:rPr>
        <w:t xml:space="preserve"> </w:t>
      </w:r>
      <w:r w:rsidRPr="002E19F2">
        <w:rPr>
          <w:rFonts w:cs="Arial"/>
          <w:szCs w:val="24"/>
          <w:lang w:eastAsia="en-US"/>
        </w:rPr>
        <w:t>If, within ten minutes after the time appointed for a meeting, or if before the business of any meeting has been completed, the number of members present is less than three, the members present shall address urgent business only and thereafter adjourn the meeting. Any decisions reached at an inquorate meeting shall be submitted to the subsequent meeting of the Committee for approval.</w:t>
      </w:r>
    </w:p>
    <w:p w14:paraId="7BF32D9E" w14:textId="77777777" w:rsidR="002E19F2" w:rsidRPr="002E19F2" w:rsidRDefault="002E19F2" w:rsidP="002E19F2">
      <w:pPr>
        <w:jc w:val="both"/>
        <w:rPr>
          <w:rFonts w:cs="Arial"/>
          <w:szCs w:val="24"/>
          <w:lang w:eastAsia="en-US"/>
        </w:rPr>
      </w:pPr>
    </w:p>
    <w:p w14:paraId="3B2A0986" w14:textId="77777777" w:rsidR="002E19F2" w:rsidRPr="002E19F2" w:rsidRDefault="002E19F2" w:rsidP="002E19F2">
      <w:pPr>
        <w:jc w:val="both"/>
        <w:rPr>
          <w:rFonts w:cs="Arial"/>
          <w:b/>
          <w:i/>
          <w:szCs w:val="24"/>
          <w:lang w:eastAsia="en-US"/>
        </w:rPr>
      </w:pPr>
      <w:r w:rsidRPr="002E19F2">
        <w:rPr>
          <w:rFonts w:cs="Arial"/>
          <w:b/>
          <w:i/>
          <w:szCs w:val="24"/>
          <w:lang w:eastAsia="en-US"/>
        </w:rPr>
        <w:t>Meetings</w:t>
      </w:r>
    </w:p>
    <w:p w14:paraId="56BC2EB9" w14:textId="77777777" w:rsidR="002E19F2" w:rsidRPr="002E19F2" w:rsidRDefault="002E19F2" w:rsidP="002E19F2">
      <w:pPr>
        <w:jc w:val="both"/>
        <w:rPr>
          <w:rFonts w:cs="Arial"/>
          <w:szCs w:val="24"/>
          <w:lang w:eastAsia="en-US"/>
        </w:rPr>
      </w:pPr>
    </w:p>
    <w:p w14:paraId="0C594F45" w14:textId="77777777" w:rsidR="002E19F2" w:rsidRPr="002E19F2" w:rsidRDefault="002E19F2" w:rsidP="002E19F2">
      <w:pPr>
        <w:jc w:val="both"/>
        <w:rPr>
          <w:rFonts w:cs="Arial"/>
          <w:szCs w:val="24"/>
          <w:lang w:eastAsia="en-US"/>
        </w:rPr>
      </w:pPr>
      <w:r w:rsidRPr="002E19F2">
        <w:rPr>
          <w:rFonts w:cs="Arial"/>
          <w:szCs w:val="24"/>
          <w:lang w:eastAsia="en-US"/>
        </w:rPr>
        <w:t>The Committee shall meet at least 3 times in each session.  One meeting each year will be preceded by a private meeting of the Committee with the internal and external auditors without officers present.</w:t>
      </w:r>
    </w:p>
    <w:p w14:paraId="5942B84C" w14:textId="77777777" w:rsidR="00D649C6" w:rsidRPr="00873EA5" w:rsidRDefault="00D649C6" w:rsidP="00FE4E0C">
      <w:pPr>
        <w:jc w:val="both"/>
      </w:pPr>
    </w:p>
    <w:p w14:paraId="6FA51838" w14:textId="77777777" w:rsidR="00E77C64" w:rsidRDefault="00DB320C" w:rsidP="00E77C64">
      <w:pPr>
        <w:pStyle w:val="Heading5"/>
        <w:numPr>
          <w:ilvl w:val="0"/>
          <w:numId w:val="0"/>
        </w:numPr>
        <w:ind w:left="1008" w:hanging="1008"/>
      </w:pPr>
      <w:r w:rsidRPr="00873EA5">
        <w:br w:type="page"/>
      </w:r>
      <w:bookmarkStart w:id="187" w:name="_Toc392596463"/>
      <w:r w:rsidRPr="00873EA5">
        <w:rPr>
          <w:bCs/>
        </w:rPr>
        <w:lastRenderedPageBreak/>
        <w:t xml:space="preserve">APPENDIX </w:t>
      </w:r>
      <w:r w:rsidR="005422AC">
        <w:rPr>
          <w:bCs/>
        </w:rPr>
        <w:t>3</w:t>
      </w:r>
      <w:r w:rsidR="00E77C64">
        <w:rPr>
          <w:bCs/>
        </w:rPr>
        <w:t xml:space="preserve"> </w:t>
      </w:r>
      <w:r w:rsidR="00A16930">
        <w:rPr>
          <w:bCs/>
        </w:rPr>
        <w:t>–</w:t>
      </w:r>
      <w:r w:rsidR="00E77C64">
        <w:rPr>
          <w:bCs/>
        </w:rPr>
        <w:t xml:space="preserve"> </w:t>
      </w:r>
      <w:r w:rsidR="00A16930">
        <w:rPr>
          <w:bCs/>
        </w:rPr>
        <w:t xml:space="preserve">Remit of </w:t>
      </w:r>
      <w:r w:rsidR="00873EA5" w:rsidRPr="00873EA5">
        <w:t>Remuneration Committee</w:t>
      </w:r>
      <w:bookmarkEnd w:id="187"/>
      <w:r w:rsidR="00AF7404">
        <w:t xml:space="preserve"> </w:t>
      </w:r>
    </w:p>
    <w:p w14:paraId="2B9F09AA" w14:textId="77777777" w:rsidR="00E77C64" w:rsidRDefault="00E77C64" w:rsidP="00E77C64">
      <w:pPr>
        <w:jc w:val="both"/>
        <w:rPr>
          <w:rFonts w:cs="Arial"/>
          <w:b/>
        </w:rPr>
      </w:pPr>
    </w:p>
    <w:p w14:paraId="0F429933" w14:textId="77777777" w:rsidR="00F5793B" w:rsidRDefault="00F5793B" w:rsidP="009E26FE">
      <w:r>
        <w:t xml:space="preserve">Remit </w:t>
      </w:r>
    </w:p>
    <w:p w14:paraId="08FBF639" w14:textId="77777777" w:rsidR="00F5793B" w:rsidRPr="00F5793B" w:rsidRDefault="00F5793B" w:rsidP="00F5793B">
      <w:pPr>
        <w:jc w:val="both"/>
        <w:rPr>
          <w:rFonts w:cs="Arial"/>
          <w:sz w:val="16"/>
          <w:szCs w:val="16"/>
          <w:u w:val="single"/>
          <w:lang w:eastAsia="en-US"/>
        </w:rPr>
      </w:pPr>
    </w:p>
    <w:p w14:paraId="4521A121" w14:textId="77777777" w:rsidR="002E19F2" w:rsidRPr="002E19F2" w:rsidRDefault="002E19F2" w:rsidP="002E19F2">
      <w:pPr>
        <w:tabs>
          <w:tab w:val="num" w:pos="851"/>
        </w:tabs>
        <w:jc w:val="both"/>
        <w:rPr>
          <w:rFonts w:cs="Arial"/>
          <w:szCs w:val="22"/>
          <w:lang w:eastAsia="en-US"/>
        </w:rPr>
      </w:pPr>
      <w:r w:rsidRPr="002E19F2">
        <w:rPr>
          <w:rFonts w:cs="Arial"/>
          <w:szCs w:val="22"/>
          <w:lang w:eastAsia="en-US"/>
        </w:rPr>
        <w:t xml:space="preserve">(i) To consider and determine the levels of salary and conditions of service (including  severance arrangements if appropriate) of the senior officers of the University, namely the Principal &amp; Vice-Chancellor, the Vice-Principal &amp; Deputy Vice-Chancellor (Academic), the Vice-Principal &amp; Deputy Vice-Chancellor (University Services) and the University Secretary.  </w:t>
      </w:r>
    </w:p>
    <w:p w14:paraId="362F4036" w14:textId="77777777" w:rsidR="002E19F2" w:rsidRPr="002E19F2" w:rsidRDefault="002E19F2" w:rsidP="002E19F2">
      <w:pPr>
        <w:tabs>
          <w:tab w:val="num" w:pos="851"/>
        </w:tabs>
        <w:jc w:val="both"/>
        <w:rPr>
          <w:rFonts w:cs="Arial"/>
          <w:szCs w:val="22"/>
          <w:lang w:eastAsia="en-US"/>
        </w:rPr>
      </w:pPr>
    </w:p>
    <w:p w14:paraId="4DBF2D8F" w14:textId="77777777" w:rsidR="002E19F2" w:rsidRPr="002E19F2" w:rsidRDefault="002E19F2" w:rsidP="002E19F2">
      <w:pPr>
        <w:tabs>
          <w:tab w:val="num" w:pos="851"/>
        </w:tabs>
        <w:jc w:val="both"/>
        <w:rPr>
          <w:rFonts w:cs="Arial"/>
          <w:szCs w:val="22"/>
          <w:lang w:eastAsia="en-US"/>
        </w:rPr>
      </w:pPr>
      <w:r w:rsidRPr="002E19F2">
        <w:rPr>
          <w:rFonts w:cs="Arial"/>
          <w:szCs w:val="22"/>
          <w:lang w:eastAsia="en-US"/>
        </w:rPr>
        <w:t>(ii) To decide the principles for determining the salaries of all other University staff whose salaries are in the discretionary range above the nationally-determined salary scale.</w:t>
      </w:r>
    </w:p>
    <w:p w14:paraId="3A43ADE7" w14:textId="77777777" w:rsidR="002E19F2" w:rsidRPr="002E19F2" w:rsidRDefault="002E19F2" w:rsidP="002E19F2">
      <w:pPr>
        <w:jc w:val="both"/>
        <w:rPr>
          <w:rFonts w:cs="Arial"/>
          <w:b/>
          <w:sz w:val="16"/>
          <w:szCs w:val="16"/>
          <w:lang w:eastAsia="en-US"/>
        </w:rPr>
      </w:pPr>
    </w:p>
    <w:p w14:paraId="5173406C" w14:textId="77777777" w:rsidR="002E19F2" w:rsidRPr="002E19F2" w:rsidRDefault="002E19F2" w:rsidP="002E19F2">
      <w:pPr>
        <w:jc w:val="both"/>
        <w:rPr>
          <w:rFonts w:cs="Arial"/>
          <w:b/>
          <w:i/>
          <w:szCs w:val="22"/>
          <w:lang w:eastAsia="en-US"/>
        </w:rPr>
      </w:pPr>
      <w:r w:rsidRPr="002E19F2">
        <w:rPr>
          <w:rFonts w:cs="Arial"/>
          <w:b/>
          <w:i/>
          <w:szCs w:val="22"/>
          <w:lang w:eastAsia="en-US"/>
        </w:rPr>
        <w:t>Membership</w:t>
      </w:r>
    </w:p>
    <w:p w14:paraId="4D7B5057" w14:textId="77777777" w:rsidR="002E19F2" w:rsidRPr="002E19F2" w:rsidRDefault="002E19F2" w:rsidP="002E19F2">
      <w:pPr>
        <w:jc w:val="both"/>
        <w:rPr>
          <w:rFonts w:cs="Arial"/>
          <w:sz w:val="16"/>
          <w:szCs w:val="16"/>
          <w:u w:val="single"/>
          <w:lang w:eastAsia="en-US"/>
        </w:rPr>
      </w:pPr>
    </w:p>
    <w:p w14:paraId="0EC60308" w14:textId="77777777" w:rsidR="002E19F2" w:rsidRPr="002E19F2" w:rsidRDefault="002E19F2" w:rsidP="002E19F2">
      <w:pPr>
        <w:jc w:val="both"/>
        <w:rPr>
          <w:rFonts w:cs="Arial"/>
          <w:szCs w:val="22"/>
          <w:lang w:eastAsia="en-US"/>
        </w:rPr>
      </w:pPr>
      <w:r w:rsidRPr="002E19F2">
        <w:rPr>
          <w:rFonts w:cs="Arial"/>
          <w:szCs w:val="22"/>
          <w:lang w:eastAsia="en-US"/>
        </w:rPr>
        <w:t>The Chair of Court</w:t>
      </w:r>
    </w:p>
    <w:p w14:paraId="5D6F132F" w14:textId="77777777" w:rsidR="002E19F2" w:rsidRPr="002E19F2" w:rsidRDefault="002E19F2" w:rsidP="002E19F2">
      <w:pPr>
        <w:jc w:val="both"/>
        <w:rPr>
          <w:rFonts w:cs="Arial"/>
          <w:szCs w:val="22"/>
          <w:lang w:eastAsia="en-US"/>
        </w:rPr>
      </w:pPr>
      <w:r w:rsidRPr="002E19F2">
        <w:rPr>
          <w:rFonts w:cs="Arial"/>
          <w:szCs w:val="22"/>
          <w:lang w:eastAsia="en-US"/>
        </w:rPr>
        <w:t>The Vice-Chair of Court</w:t>
      </w:r>
    </w:p>
    <w:p w14:paraId="093FE4A5" w14:textId="77777777" w:rsidR="002E19F2" w:rsidRPr="002E19F2" w:rsidRDefault="002E19F2" w:rsidP="002E19F2">
      <w:pPr>
        <w:jc w:val="both"/>
        <w:rPr>
          <w:rFonts w:cs="Arial"/>
          <w:szCs w:val="22"/>
          <w:lang w:eastAsia="en-US"/>
        </w:rPr>
      </w:pPr>
      <w:r w:rsidRPr="002E19F2">
        <w:rPr>
          <w:rFonts w:cs="Arial"/>
          <w:szCs w:val="22"/>
          <w:lang w:eastAsia="en-US"/>
        </w:rPr>
        <w:t>The Chair of the Finance &amp; Corporate Performance Committee</w:t>
      </w:r>
    </w:p>
    <w:p w14:paraId="73333700" w14:textId="77777777" w:rsidR="002E19F2" w:rsidRPr="002E19F2" w:rsidRDefault="002E19F2" w:rsidP="002E19F2">
      <w:pPr>
        <w:jc w:val="both"/>
        <w:rPr>
          <w:rFonts w:cs="Arial"/>
          <w:szCs w:val="22"/>
          <w:lang w:eastAsia="en-US"/>
        </w:rPr>
      </w:pPr>
      <w:r w:rsidRPr="002E19F2">
        <w:rPr>
          <w:rFonts w:cs="Arial"/>
          <w:szCs w:val="22"/>
          <w:lang w:eastAsia="en-US"/>
        </w:rPr>
        <w:t>Two other lay members of Court (excluding the Chair of Audit Committee)</w:t>
      </w:r>
    </w:p>
    <w:p w14:paraId="0ED1E986" w14:textId="77777777" w:rsidR="002E19F2" w:rsidRPr="002E19F2" w:rsidRDefault="002E19F2" w:rsidP="002E19F2">
      <w:pPr>
        <w:jc w:val="both"/>
        <w:rPr>
          <w:rFonts w:cs="Arial"/>
          <w:szCs w:val="22"/>
          <w:lang w:eastAsia="en-US"/>
        </w:rPr>
      </w:pPr>
    </w:p>
    <w:p w14:paraId="25F86A29" w14:textId="77777777" w:rsidR="002E19F2" w:rsidRPr="002E19F2" w:rsidRDefault="002E19F2" w:rsidP="002E19F2">
      <w:pPr>
        <w:jc w:val="both"/>
        <w:rPr>
          <w:rFonts w:cs="Arial"/>
          <w:szCs w:val="22"/>
          <w:u w:val="single"/>
          <w:lang w:eastAsia="en-US"/>
        </w:rPr>
      </w:pPr>
      <w:r w:rsidRPr="002E19F2">
        <w:rPr>
          <w:rFonts w:cs="Arial"/>
          <w:szCs w:val="22"/>
          <w:u w:val="single"/>
          <w:lang w:eastAsia="en-US"/>
        </w:rPr>
        <w:t>The chair of the Committee should be appointed by Court from amongst the independent members, excluding the Chair of Court</w:t>
      </w:r>
    </w:p>
    <w:p w14:paraId="460D6E60" w14:textId="77777777" w:rsidR="002E19F2" w:rsidRPr="002E19F2" w:rsidRDefault="002E19F2" w:rsidP="002E19F2">
      <w:pPr>
        <w:jc w:val="both"/>
        <w:rPr>
          <w:rFonts w:cs="Arial"/>
          <w:szCs w:val="22"/>
          <w:lang w:eastAsia="en-US"/>
        </w:rPr>
      </w:pPr>
    </w:p>
    <w:p w14:paraId="0C503DA8" w14:textId="77777777" w:rsidR="002E19F2" w:rsidRPr="002E19F2" w:rsidRDefault="002E19F2" w:rsidP="002E19F2">
      <w:pPr>
        <w:jc w:val="both"/>
        <w:rPr>
          <w:rFonts w:cs="Arial"/>
          <w:b/>
          <w:szCs w:val="22"/>
          <w:lang w:eastAsia="en-US"/>
        </w:rPr>
      </w:pPr>
      <w:r w:rsidRPr="002E19F2">
        <w:rPr>
          <w:rFonts w:cs="Arial"/>
          <w:b/>
          <w:szCs w:val="22"/>
          <w:lang w:eastAsia="en-US"/>
        </w:rPr>
        <w:t>In attendance</w:t>
      </w:r>
    </w:p>
    <w:p w14:paraId="7D5A1544" w14:textId="77777777" w:rsidR="002E19F2" w:rsidRPr="002E19F2" w:rsidRDefault="002E19F2" w:rsidP="002E19F2">
      <w:pPr>
        <w:jc w:val="both"/>
        <w:rPr>
          <w:rFonts w:cs="Arial"/>
          <w:b/>
          <w:szCs w:val="22"/>
          <w:lang w:eastAsia="en-US"/>
        </w:rPr>
      </w:pPr>
    </w:p>
    <w:p w14:paraId="03EEDD99" w14:textId="77777777" w:rsidR="002E19F2" w:rsidRPr="002E19F2" w:rsidRDefault="002E19F2" w:rsidP="002E19F2">
      <w:pPr>
        <w:jc w:val="both"/>
        <w:rPr>
          <w:rFonts w:cs="Arial"/>
          <w:szCs w:val="22"/>
          <w:lang w:eastAsia="en-US"/>
        </w:rPr>
      </w:pPr>
      <w:r w:rsidRPr="002E19F2">
        <w:rPr>
          <w:rFonts w:cs="Arial"/>
          <w:szCs w:val="22"/>
          <w:lang w:eastAsia="en-US"/>
        </w:rPr>
        <w:t xml:space="preserve">The Principal (when the salary and conditions of service of the Principal are </w:t>
      </w:r>
      <w:r w:rsidRPr="002E19F2">
        <w:rPr>
          <w:rFonts w:cs="Arial"/>
          <w:szCs w:val="22"/>
          <w:u w:val="single"/>
          <w:lang w:eastAsia="en-US"/>
        </w:rPr>
        <w:t>no</w:t>
      </w:r>
      <w:r w:rsidRPr="002E19F2">
        <w:rPr>
          <w:rFonts w:cs="Arial"/>
          <w:szCs w:val="22"/>
          <w:lang w:eastAsia="en-US"/>
        </w:rPr>
        <w:t>t the subject of discussion)</w:t>
      </w:r>
    </w:p>
    <w:p w14:paraId="7DB7EEDA" w14:textId="77777777" w:rsidR="002E19F2" w:rsidRPr="002E19F2" w:rsidRDefault="002E19F2" w:rsidP="002E19F2">
      <w:pPr>
        <w:jc w:val="both"/>
        <w:rPr>
          <w:rFonts w:cs="Arial"/>
          <w:szCs w:val="22"/>
          <w:u w:val="single"/>
          <w:lang w:eastAsia="en-US"/>
        </w:rPr>
      </w:pPr>
    </w:p>
    <w:p w14:paraId="14530AD9" w14:textId="77777777" w:rsidR="002E19F2" w:rsidRPr="002E19F2" w:rsidRDefault="002E19F2" w:rsidP="002E19F2">
      <w:pPr>
        <w:jc w:val="both"/>
        <w:rPr>
          <w:rFonts w:cs="Arial"/>
          <w:b/>
          <w:szCs w:val="22"/>
          <w:lang w:eastAsia="en-US"/>
        </w:rPr>
      </w:pPr>
      <w:r w:rsidRPr="002E19F2">
        <w:rPr>
          <w:rFonts w:cs="Arial"/>
          <w:szCs w:val="22"/>
          <w:lang w:eastAsia="en-US"/>
        </w:rPr>
        <w:t>Director of HR &amp; Organisational Development (as and when professional advice is required)</w:t>
      </w:r>
    </w:p>
    <w:p w14:paraId="50D3DECE" w14:textId="77777777" w:rsidR="002E19F2" w:rsidRPr="002E19F2" w:rsidRDefault="002E19F2" w:rsidP="002E19F2">
      <w:pPr>
        <w:jc w:val="both"/>
        <w:rPr>
          <w:rFonts w:cs="Arial"/>
          <w:b/>
          <w:szCs w:val="22"/>
          <w:lang w:eastAsia="en-US"/>
        </w:rPr>
      </w:pPr>
    </w:p>
    <w:p w14:paraId="6B17529C" w14:textId="77777777" w:rsidR="002E19F2" w:rsidRPr="002E19F2" w:rsidRDefault="002E19F2" w:rsidP="002E19F2">
      <w:pPr>
        <w:jc w:val="both"/>
        <w:rPr>
          <w:rFonts w:cs="Arial"/>
          <w:b/>
          <w:i/>
          <w:szCs w:val="22"/>
          <w:lang w:eastAsia="en-US"/>
        </w:rPr>
      </w:pPr>
      <w:r w:rsidRPr="002E19F2">
        <w:rPr>
          <w:rFonts w:cs="Arial"/>
          <w:b/>
          <w:i/>
          <w:szCs w:val="22"/>
          <w:lang w:eastAsia="en-US"/>
        </w:rPr>
        <w:lastRenderedPageBreak/>
        <w:t>Secretary</w:t>
      </w:r>
    </w:p>
    <w:p w14:paraId="78C91956" w14:textId="77777777" w:rsidR="002E19F2" w:rsidRPr="002E19F2" w:rsidRDefault="002E19F2" w:rsidP="002E19F2">
      <w:pPr>
        <w:jc w:val="both"/>
        <w:rPr>
          <w:rFonts w:cs="Arial"/>
          <w:sz w:val="16"/>
          <w:szCs w:val="16"/>
          <w:u w:val="single"/>
          <w:lang w:eastAsia="en-US"/>
        </w:rPr>
      </w:pPr>
    </w:p>
    <w:p w14:paraId="55DE0362" w14:textId="77777777" w:rsidR="002E19F2" w:rsidRPr="002E19F2" w:rsidRDefault="002E19F2" w:rsidP="002E19F2">
      <w:pPr>
        <w:jc w:val="both"/>
        <w:rPr>
          <w:rFonts w:cs="Arial"/>
          <w:b/>
          <w:szCs w:val="22"/>
          <w:lang w:eastAsia="en-US"/>
        </w:rPr>
      </w:pPr>
      <w:r w:rsidRPr="002E19F2">
        <w:rPr>
          <w:rFonts w:cs="Arial"/>
          <w:szCs w:val="22"/>
          <w:lang w:eastAsia="en-US"/>
        </w:rPr>
        <w:t>University Secretary (except when his/her salary and conditions of service are being discussed)</w:t>
      </w:r>
    </w:p>
    <w:p w14:paraId="4134AC48" w14:textId="77777777" w:rsidR="002E19F2" w:rsidRPr="002E19F2" w:rsidRDefault="002E19F2" w:rsidP="002E19F2">
      <w:pPr>
        <w:jc w:val="both"/>
        <w:rPr>
          <w:rFonts w:cs="Arial"/>
          <w:b/>
          <w:sz w:val="16"/>
          <w:szCs w:val="16"/>
          <w:lang w:eastAsia="en-US"/>
        </w:rPr>
      </w:pPr>
    </w:p>
    <w:p w14:paraId="1CC20C4B" w14:textId="77777777" w:rsidR="002E19F2" w:rsidRPr="002E19F2" w:rsidRDefault="002E19F2" w:rsidP="002E19F2">
      <w:pPr>
        <w:jc w:val="both"/>
        <w:rPr>
          <w:rFonts w:cs="Arial"/>
          <w:b/>
          <w:i/>
          <w:szCs w:val="22"/>
          <w:lang w:eastAsia="en-US"/>
        </w:rPr>
      </w:pPr>
      <w:r w:rsidRPr="002E19F2">
        <w:rPr>
          <w:rFonts w:cs="Arial"/>
          <w:b/>
          <w:i/>
          <w:szCs w:val="22"/>
          <w:lang w:eastAsia="en-US"/>
        </w:rPr>
        <w:t>Quorum</w:t>
      </w:r>
    </w:p>
    <w:p w14:paraId="5B5E4D52" w14:textId="77777777" w:rsidR="002E19F2" w:rsidRPr="002E19F2" w:rsidRDefault="002E19F2" w:rsidP="002E19F2">
      <w:pPr>
        <w:jc w:val="both"/>
        <w:rPr>
          <w:rFonts w:cs="Arial"/>
          <w:sz w:val="16"/>
          <w:szCs w:val="16"/>
          <w:lang w:eastAsia="en-US"/>
        </w:rPr>
      </w:pPr>
    </w:p>
    <w:p w14:paraId="4BC925D8" w14:textId="77777777" w:rsidR="002E19F2" w:rsidRPr="002E19F2" w:rsidRDefault="002E19F2" w:rsidP="002E19F2">
      <w:pPr>
        <w:rPr>
          <w:rFonts w:ascii="Times New Roman" w:hAnsi="Times New Roman"/>
          <w:szCs w:val="22"/>
          <w:lang w:eastAsia="en-US"/>
        </w:rPr>
      </w:pPr>
      <w:r w:rsidRPr="002E19F2">
        <w:rPr>
          <w:rFonts w:cs="Arial"/>
          <w:szCs w:val="22"/>
          <w:lang w:eastAsia="en-US"/>
        </w:rPr>
        <w:t>Normally all members, but exceptionally at least 3 members (to include Chair or Vice-Chair).</w:t>
      </w:r>
    </w:p>
    <w:p w14:paraId="7EBDAE40" w14:textId="77777777" w:rsidR="00F5793B" w:rsidRDefault="00F5793B" w:rsidP="009E26FE"/>
    <w:p w14:paraId="4DD2C4D6" w14:textId="77777777" w:rsidR="00DB320C" w:rsidRPr="00A16930" w:rsidRDefault="00DB320C" w:rsidP="00A16930">
      <w:pPr>
        <w:pStyle w:val="Heading5"/>
        <w:numPr>
          <w:ilvl w:val="0"/>
          <w:numId w:val="0"/>
        </w:numPr>
        <w:ind w:left="1008" w:hanging="1008"/>
      </w:pPr>
      <w:r w:rsidRPr="00873EA5">
        <w:br w:type="page"/>
      </w:r>
      <w:bookmarkStart w:id="188" w:name="_Toc392596464"/>
      <w:r w:rsidRPr="00A16930">
        <w:lastRenderedPageBreak/>
        <w:t xml:space="preserve">APPENDIX </w:t>
      </w:r>
      <w:r w:rsidR="005422AC" w:rsidRPr="00A16930">
        <w:t>4</w:t>
      </w:r>
      <w:r w:rsidR="00A16930" w:rsidRPr="00A16930">
        <w:t xml:space="preserve"> - </w:t>
      </w:r>
      <w:r w:rsidRPr="00A16930">
        <w:t>THE SEVEN PRINCIPLES OF PUBLIC LIFE</w:t>
      </w:r>
      <w:bookmarkEnd w:id="188"/>
      <w:r w:rsidRPr="00A16930">
        <w:t xml:space="preserve"> </w:t>
      </w:r>
    </w:p>
    <w:p w14:paraId="29D61BB0" w14:textId="77777777" w:rsidR="00DB320C" w:rsidRPr="00873EA5" w:rsidRDefault="00DB320C" w:rsidP="002D3569">
      <w:pPr>
        <w:pStyle w:val="CommentText"/>
        <w:jc w:val="both"/>
        <w:rPr>
          <w:rFonts w:cs="Arial"/>
          <w:b/>
          <w:bCs/>
        </w:rPr>
      </w:pPr>
    </w:p>
    <w:p w14:paraId="15F0EF87" w14:textId="77777777" w:rsidR="00DB320C" w:rsidRPr="00873EA5" w:rsidRDefault="00DB320C" w:rsidP="002D3569">
      <w:pPr>
        <w:pStyle w:val="CommentText"/>
        <w:jc w:val="both"/>
        <w:rPr>
          <w:rFonts w:cs="Arial"/>
          <w:b/>
          <w:bCs/>
        </w:rPr>
      </w:pPr>
      <w:r w:rsidRPr="00873EA5">
        <w:rPr>
          <w:rFonts w:cs="Arial"/>
          <w:b/>
          <w:bCs/>
        </w:rPr>
        <w:t xml:space="preserve">FROM THE REPORT OF THE COMMITTEE FOR STANDARDS IN PUBLIC LIFE </w:t>
      </w:r>
    </w:p>
    <w:p w14:paraId="5721D78C" w14:textId="77777777" w:rsidR="00DB320C" w:rsidRPr="00873EA5" w:rsidRDefault="00DB320C" w:rsidP="002D3569">
      <w:pPr>
        <w:pStyle w:val="CommentText"/>
        <w:jc w:val="both"/>
        <w:rPr>
          <w:rFonts w:cs="Arial"/>
          <w:b/>
          <w:bCs/>
        </w:rPr>
      </w:pPr>
      <w:r w:rsidRPr="00873EA5">
        <w:rPr>
          <w:rFonts w:cs="Arial"/>
          <w:b/>
          <w:bCs/>
        </w:rPr>
        <w:t>(THE NOLAN REPORT)</w:t>
      </w:r>
    </w:p>
    <w:p w14:paraId="4856F6F7" w14:textId="77777777" w:rsidR="00DB320C" w:rsidRPr="00873EA5" w:rsidRDefault="00DB320C" w:rsidP="002D3569">
      <w:pPr>
        <w:pStyle w:val="CommentText"/>
        <w:jc w:val="both"/>
        <w:rPr>
          <w:rFonts w:cs="Arial"/>
          <w:b/>
          <w:bCs/>
        </w:rPr>
      </w:pPr>
    </w:p>
    <w:p w14:paraId="4B4D4B27" w14:textId="77777777" w:rsidR="00DB320C" w:rsidRPr="00873EA5" w:rsidRDefault="00DB320C" w:rsidP="002D3569">
      <w:pPr>
        <w:pStyle w:val="CommentText"/>
        <w:jc w:val="both"/>
        <w:rPr>
          <w:rFonts w:cs="Arial"/>
          <w:b/>
          <w:bCs/>
        </w:rPr>
      </w:pPr>
    </w:p>
    <w:p w14:paraId="6F4906CF" w14:textId="77777777" w:rsidR="00DB320C" w:rsidRPr="00873EA5" w:rsidRDefault="00DB320C" w:rsidP="002D3569">
      <w:pPr>
        <w:pStyle w:val="CommentText"/>
        <w:jc w:val="both"/>
        <w:rPr>
          <w:rFonts w:cs="Arial"/>
          <w:b/>
          <w:bCs/>
        </w:rPr>
      </w:pPr>
      <w:r w:rsidRPr="00873EA5">
        <w:rPr>
          <w:rFonts w:cs="Arial"/>
          <w:b/>
          <w:bCs/>
        </w:rPr>
        <w:t>SELFLESSNESS</w:t>
      </w:r>
    </w:p>
    <w:p w14:paraId="5F9725C3" w14:textId="77777777" w:rsidR="00DB320C" w:rsidRPr="00873EA5" w:rsidRDefault="00DB320C" w:rsidP="002D3569">
      <w:pPr>
        <w:pStyle w:val="CommentText"/>
        <w:ind w:left="720"/>
        <w:jc w:val="both"/>
        <w:rPr>
          <w:rFonts w:cs="Arial"/>
          <w:b/>
          <w:bCs/>
        </w:rPr>
      </w:pPr>
    </w:p>
    <w:p w14:paraId="44909FB4" w14:textId="77777777" w:rsidR="00DB320C" w:rsidRPr="00873EA5" w:rsidRDefault="00DB320C" w:rsidP="002D3569">
      <w:pPr>
        <w:pStyle w:val="CommentText"/>
        <w:ind w:left="720"/>
        <w:jc w:val="both"/>
        <w:rPr>
          <w:rFonts w:cs="Arial"/>
        </w:rPr>
      </w:pPr>
      <w:r w:rsidRPr="00873EA5">
        <w:rPr>
          <w:rFonts w:cs="Arial"/>
        </w:rPr>
        <w:t>Holders of public office should take decisions solely in terms of the public interest.  They should not do so in order to gain financial or other material benefits for themselves, their families or their friends.</w:t>
      </w:r>
    </w:p>
    <w:p w14:paraId="7B4B8B83" w14:textId="77777777" w:rsidR="00DB320C" w:rsidRPr="00873EA5" w:rsidRDefault="00DB320C" w:rsidP="002D3569">
      <w:pPr>
        <w:pStyle w:val="CommentText"/>
        <w:jc w:val="both"/>
        <w:rPr>
          <w:rFonts w:cs="Arial"/>
          <w:b/>
          <w:bCs/>
        </w:rPr>
      </w:pPr>
    </w:p>
    <w:p w14:paraId="1C34199A" w14:textId="77777777" w:rsidR="00DB320C" w:rsidRPr="00873EA5" w:rsidRDefault="00DB320C" w:rsidP="002D3569">
      <w:pPr>
        <w:pStyle w:val="CommentText"/>
        <w:jc w:val="both"/>
        <w:rPr>
          <w:rFonts w:cs="Arial"/>
          <w:b/>
          <w:bCs/>
        </w:rPr>
      </w:pPr>
      <w:r w:rsidRPr="00873EA5">
        <w:rPr>
          <w:rFonts w:cs="Arial"/>
          <w:b/>
          <w:bCs/>
        </w:rPr>
        <w:t>INTEGRITY</w:t>
      </w:r>
    </w:p>
    <w:p w14:paraId="15C6E9E9" w14:textId="77777777" w:rsidR="00DB320C" w:rsidRPr="00873EA5" w:rsidRDefault="00DB320C" w:rsidP="002D3569">
      <w:pPr>
        <w:pStyle w:val="CommentText"/>
        <w:jc w:val="both"/>
        <w:rPr>
          <w:rFonts w:cs="Arial"/>
          <w:b/>
          <w:bCs/>
        </w:rPr>
      </w:pPr>
    </w:p>
    <w:p w14:paraId="0B0855A2" w14:textId="77777777" w:rsidR="00DB320C" w:rsidRPr="00873EA5" w:rsidRDefault="00DB320C" w:rsidP="002D3569">
      <w:pPr>
        <w:pStyle w:val="CommentText"/>
        <w:ind w:left="709"/>
        <w:jc w:val="both"/>
        <w:rPr>
          <w:rFonts w:cs="Arial"/>
        </w:rPr>
      </w:pPr>
      <w:r w:rsidRPr="00873EA5">
        <w:rPr>
          <w:rFonts w:cs="Arial"/>
        </w:rPr>
        <w:t>Holders of public office should not place themselves under any financial or other obligation to outside individuals or org</w:t>
      </w:r>
      <w:r w:rsidR="002F383D">
        <w:rPr>
          <w:rFonts w:cs="Arial"/>
        </w:rPr>
        <w:t>a</w:t>
      </w:r>
      <w:r w:rsidRPr="00873EA5">
        <w:rPr>
          <w:rFonts w:cs="Arial"/>
        </w:rPr>
        <w:t>nisations that may influence them in the performance of their official duties.</w:t>
      </w:r>
    </w:p>
    <w:p w14:paraId="59C9CDFD" w14:textId="77777777" w:rsidR="00DB320C" w:rsidRPr="00873EA5" w:rsidRDefault="00DB320C" w:rsidP="002D3569">
      <w:pPr>
        <w:pStyle w:val="CommentText"/>
        <w:jc w:val="both"/>
        <w:rPr>
          <w:rFonts w:cs="Arial"/>
          <w:b/>
          <w:bCs/>
        </w:rPr>
      </w:pPr>
    </w:p>
    <w:p w14:paraId="2DF04E35" w14:textId="77777777" w:rsidR="00DB320C" w:rsidRPr="00873EA5" w:rsidRDefault="00DB320C" w:rsidP="002D3569">
      <w:pPr>
        <w:pStyle w:val="CommentText"/>
        <w:jc w:val="both"/>
        <w:rPr>
          <w:rFonts w:cs="Arial"/>
          <w:b/>
          <w:bCs/>
        </w:rPr>
      </w:pPr>
      <w:r w:rsidRPr="00873EA5">
        <w:rPr>
          <w:rFonts w:cs="Arial"/>
          <w:b/>
          <w:bCs/>
        </w:rPr>
        <w:t>OBJECTIVITY</w:t>
      </w:r>
    </w:p>
    <w:p w14:paraId="76F52549" w14:textId="77777777" w:rsidR="00DB320C" w:rsidRPr="00873EA5" w:rsidRDefault="00DB320C" w:rsidP="002D3569">
      <w:pPr>
        <w:pStyle w:val="CommentText"/>
        <w:jc w:val="both"/>
        <w:rPr>
          <w:rFonts w:cs="Arial"/>
          <w:b/>
          <w:bCs/>
        </w:rPr>
      </w:pPr>
    </w:p>
    <w:p w14:paraId="35A46026" w14:textId="77777777" w:rsidR="00DB320C" w:rsidRPr="00873EA5" w:rsidRDefault="00DB320C" w:rsidP="002D3569">
      <w:pPr>
        <w:pStyle w:val="CommentText"/>
        <w:ind w:left="709"/>
        <w:jc w:val="both"/>
        <w:rPr>
          <w:rFonts w:cs="Arial"/>
        </w:rPr>
      </w:pPr>
      <w:r w:rsidRPr="00873EA5">
        <w:rPr>
          <w:rFonts w:cs="Arial"/>
        </w:rPr>
        <w:t>In carrying out public business, including making public appointments, awarding contracts, or recommending individuals for rewards and benefits, holders of public office should make choices on merit.</w:t>
      </w:r>
    </w:p>
    <w:p w14:paraId="7E096ABE" w14:textId="77777777" w:rsidR="00DB320C" w:rsidRPr="00873EA5" w:rsidRDefault="00DB320C" w:rsidP="002D3569">
      <w:pPr>
        <w:pStyle w:val="CommentText"/>
        <w:jc w:val="both"/>
        <w:rPr>
          <w:rFonts w:cs="Arial"/>
          <w:b/>
          <w:bCs/>
        </w:rPr>
      </w:pPr>
    </w:p>
    <w:p w14:paraId="4A50EC2A" w14:textId="77777777" w:rsidR="00DB320C" w:rsidRPr="00873EA5" w:rsidRDefault="00DB320C" w:rsidP="002D3569">
      <w:pPr>
        <w:pStyle w:val="CommentText"/>
        <w:jc w:val="both"/>
        <w:rPr>
          <w:rFonts w:cs="Arial"/>
          <w:b/>
          <w:bCs/>
        </w:rPr>
      </w:pPr>
      <w:r w:rsidRPr="00873EA5">
        <w:rPr>
          <w:rFonts w:cs="Arial"/>
          <w:b/>
          <w:bCs/>
        </w:rPr>
        <w:t>ACCOUNTABILITY</w:t>
      </w:r>
    </w:p>
    <w:p w14:paraId="1D80EBE4" w14:textId="77777777" w:rsidR="00DB320C" w:rsidRPr="00873EA5" w:rsidRDefault="00DB320C" w:rsidP="002D3569">
      <w:pPr>
        <w:pStyle w:val="CommentText"/>
        <w:jc w:val="both"/>
        <w:rPr>
          <w:rFonts w:cs="Arial"/>
          <w:b/>
          <w:bCs/>
        </w:rPr>
      </w:pPr>
    </w:p>
    <w:p w14:paraId="75E63B21" w14:textId="77777777" w:rsidR="00DB320C" w:rsidRPr="00873EA5" w:rsidRDefault="00DB320C" w:rsidP="002D3569">
      <w:pPr>
        <w:pStyle w:val="CommentText"/>
        <w:ind w:left="709"/>
        <w:jc w:val="both"/>
        <w:rPr>
          <w:rFonts w:cs="Arial"/>
        </w:rPr>
      </w:pPr>
      <w:r w:rsidRPr="00873EA5">
        <w:rPr>
          <w:rFonts w:cs="Arial"/>
          <w:b/>
          <w:bCs/>
        </w:rPr>
        <w:tab/>
      </w:r>
      <w:r w:rsidRPr="00873EA5">
        <w:rPr>
          <w:rFonts w:cs="Arial"/>
        </w:rPr>
        <w:t>Holders of public office are accountable for their decisions and actions to the public and must submit themselves to whatever scrutiny is appropriate to their office.</w:t>
      </w:r>
    </w:p>
    <w:p w14:paraId="1C774EC3" w14:textId="77777777" w:rsidR="00DB320C" w:rsidRPr="00873EA5" w:rsidRDefault="00DB320C" w:rsidP="002D3569">
      <w:pPr>
        <w:pStyle w:val="CommentText"/>
        <w:jc w:val="both"/>
        <w:rPr>
          <w:rFonts w:cs="Arial"/>
          <w:b/>
          <w:bCs/>
        </w:rPr>
      </w:pPr>
    </w:p>
    <w:p w14:paraId="2815465D" w14:textId="77777777" w:rsidR="00DB320C" w:rsidRPr="00873EA5" w:rsidRDefault="00DB320C" w:rsidP="002D3569">
      <w:pPr>
        <w:pStyle w:val="CommentText"/>
        <w:jc w:val="both"/>
        <w:rPr>
          <w:rFonts w:cs="Arial"/>
          <w:b/>
          <w:bCs/>
        </w:rPr>
      </w:pPr>
      <w:r w:rsidRPr="00873EA5">
        <w:rPr>
          <w:rFonts w:cs="Arial"/>
          <w:b/>
          <w:bCs/>
        </w:rPr>
        <w:lastRenderedPageBreak/>
        <w:t>OPENNESS</w:t>
      </w:r>
    </w:p>
    <w:p w14:paraId="5339281D" w14:textId="77777777" w:rsidR="00DB320C" w:rsidRPr="00873EA5" w:rsidRDefault="00DB320C" w:rsidP="002D3569">
      <w:pPr>
        <w:pStyle w:val="CommentText"/>
        <w:jc w:val="both"/>
        <w:rPr>
          <w:rFonts w:cs="Arial"/>
          <w:b/>
          <w:bCs/>
        </w:rPr>
      </w:pPr>
    </w:p>
    <w:p w14:paraId="52C4C191" w14:textId="77777777" w:rsidR="00DB320C" w:rsidRPr="00873EA5" w:rsidRDefault="00DB320C" w:rsidP="002D3569">
      <w:pPr>
        <w:pStyle w:val="CommentText"/>
        <w:ind w:left="709"/>
        <w:jc w:val="both"/>
        <w:rPr>
          <w:rFonts w:cs="Arial"/>
        </w:rPr>
      </w:pPr>
      <w:r w:rsidRPr="00873EA5">
        <w:rPr>
          <w:rFonts w:cs="Arial"/>
        </w:rPr>
        <w:t>Holders of public office should be as open as possible about all their decisions and the actions that they take.  They should give reasons for their decisions and restrict information only when the wider public interest clearly demands.</w:t>
      </w:r>
    </w:p>
    <w:p w14:paraId="6142BA21" w14:textId="77777777" w:rsidR="00DB320C" w:rsidRPr="00873EA5" w:rsidRDefault="00DB320C" w:rsidP="002D3569">
      <w:pPr>
        <w:pStyle w:val="CommentText"/>
        <w:jc w:val="both"/>
        <w:rPr>
          <w:rFonts w:cs="Arial"/>
          <w:b/>
          <w:bCs/>
        </w:rPr>
      </w:pPr>
    </w:p>
    <w:p w14:paraId="57EB77C0" w14:textId="77777777" w:rsidR="00DB320C" w:rsidRPr="00873EA5" w:rsidRDefault="00DB320C" w:rsidP="002D3569">
      <w:pPr>
        <w:pStyle w:val="CommentText"/>
        <w:jc w:val="both"/>
        <w:rPr>
          <w:rFonts w:cs="Arial"/>
          <w:b/>
          <w:bCs/>
        </w:rPr>
      </w:pPr>
      <w:r w:rsidRPr="00873EA5">
        <w:rPr>
          <w:rFonts w:cs="Arial"/>
          <w:b/>
          <w:bCs/>
        </w:rPr>
        <w:t>HONESTY</w:t>
      </w:r>
    </w:p>
    <w:p w14:paraId="7F5DF2F0" w14:textId="77777777" w:rsidR="00DB320C" w:rsidRPr="00873EA5" w:rsidRDefault="00DB320C" w:rsidP="002D3569">
      <w:pPr>
        <w:pStyle w:val="CommentText"/>
        <w:jc w:val="both"/>
        <w:rPr>
          <w:rFonts w:cs="Arial"/>
          <w:b/>
          <w:bCs/>
        </w:rPr>
      </w:pPr>
    </w:p>
    <w:p w14:paraId="523DDA7F" w14:textId="77777777" w:rsidR="00DB320C" w:rsidRPr="00873EA5" w:rsidRDefault="00DB320C" w:rsidP="002D3569">
      <w:pPr>
        <w:pStyle w:val="CommentText"/>
        <w:ind w:left="709"/>
        <w:jc w:val="both"/>
        <w:rPr>
          <w:rFonts w:cs="Arial"/>
        </w:rPr>
      </w:pPr>
      <w:r w:rsidRPr="00873EA5">
        <w:rPr>
          <w:rFonts w:cs="Arial"/>
        </w:rPr>
        <w:t>Holders of public office have a duty to declare any private interests relating to their public duties and to take steps to resolve any conflicts arising in a way that protects the public interest.</w:t>
      </w:r>
    </w:p>
    <w:p w14:paraId="29F416F9" w14:textId="77777777" w:rsidR="00DB320C" w:rsidRPr="00873EA5" w:rsidRDefault="00DB320C" w:rsidP="002D3569">
      <w:pPr>
        <w:pStyle w:val="CommentText"/>
        <w:jc w:val="both"/>
        <w:rPr>
          <w:rFonts w:cs="Arial"/>
          <w:b/>
          <w:bCs/>
        </w:rPr>
      </w:pPr>
    </w:p>
    <w:p w14:paraId="14222A52" w14:textId="77777777" w:rsidR="00DB320C" w:rsidRPr="00873EA5" w:rsidRDefault="00DB320C" w:rsidP="002D3569">
      <w:pPr>
        <w:pStyle w:val="CommentText"/>
        <w:jc w:val="both"/>
        <w:rPr>
          <w:rFonts w:cs="Arial"/>
          <w:b/>
          <w:bCs/>
        </w:rPr>
      </w:pPr>
      <w:r w:rsidRPr="00873EA5">
        <w:rPr>
          <w:rFonts w:cs="Arial"/>
          <w:b/>
          <w:bCs/>
        </w:rPr>
        <w:t>LEADERSHIP</w:t>
      </w:r>
    </w:p>
    <w:p w14:paraId="7DBE59C9" w14:textId="77777777" w:rsidR="00DB320C" w:rsidRPr="00873EA5" w:rsidRDefault="00DB320C" w:rsidP="002D3569">
      <w:pPr>
        <w:pStyle w:val="CommentText"/>
        <w:jc w:val="both"/>
        <w:rPr>
          <w:rFonts w:cs="Arial"/>
          <w:b/>
          <w:bCs/>
        </w:rPr>
      </w:pPr>
    </w:p>
    <w:p w14:paraId="0A877799" w14:textId="77777777" w:rsidR="00DB320C" w:rsidRPr="00873EA5" w:rsidRDefault="00DB320C" w:rsidP="002D3569">
      <w:pPr>
        <w:pStyle w:val="CommentText"/>
        <w:ind w:left="709"/>
        <w:jc w:val="both"/>
        <w:rPr>
          <w:rFonts w:cs="Arial"/>
          <w:szCs w:val="22"/>
        </w:rPr>
      </w:pPr>
      <w:r w:rsidRPr="00873EA5">
        <w:rPr>
          <w:rFonts w:cs="Arial"/>
          <w:szCs w:val="22"/>
        </w:rPr>
        <w:t>Holders of public office should promote and support these principles by leadership and example.</w:t>
      </w:r>
    </w:p>
    <w:p w14:paraId="0A03DA90" w14:textId="77777777" w:rsidR="00C45561" w:rsidRDefault="00C45561">
      <w:pPr>
        <w:pStyle w:val="CommentText"/>
        <w:ind w:left="709"/>
        <w:jc w:val="both"/>
        <w:rPr>
          <w:rFonts w:cs="Arial"/>
          <w:szCs w:val="22"/>
        </w:rPr>
      </w:pPr>
    </w:p>
    <w:p w14:paraId="50E47FB5" w14:textId="77777777" w:rsidR="00F5793B" w:rsidRDefault="00F5793B">
      <w:pPr>
        <w:pStyle w:val="CommentText"/>
        <w:ind w:left="709"/>
        <w:jc w:val="both"/>
        <w:rPr>
          <w:rFonts w:cs="Arial"/>
          <w:szCs w:val="22"/>
        </w:rPr>
      </w:pPr>
    </w:p>
    <w:p w14:paraId="690421D6" w14:textId="77777777" w:rsidR="00F5793B" w:rsidRDefault="00F5793B">
      <w:pPr>
        <w:pStyle w:val="CommentText"/>
        <w:ind w:left="709"/>
        <w:jc w:val="both"/>
        <w:rPr>
          <w:rFonts w:cs="Arial"/>
          <w:szCs w:val="22"/>
        </w:rPr>
      </w:pPr>
    </w:p>
    <w:p w14:paraId="5E92FBD6" w14:textId="77777777" w:rsidR="00F5793B" w:rsidRDefault="00F5793B">
      <w:pPr>
        <w:pStyle w:val="CommentText"/>
        <w:ind w:left="709"/>
        <w:jc w:val="both"/>
        <w:rPr>
          <w:rFonts w:cs="Arial"/>
          <w:szCs w:val="22"/>
        </w:rPr>
      </w:pPr>
    </w:p>
    <w:p w14:paraId="47D42C90" w14:textId="77777777" w:rsidR="00F5793B" w:rsidRDefault="00F5793B">
      <w:pPr>
        <w:pStyle w:val="CommentText"/>
        <w:ind w:left="709"/>
        <w:jc w:val="both"/>
        <w:rPr>
          <w:rFonts w:cs="Arial"/>
          <w:szCs w:val="22"/>
        </w:rPr>
      </w:pPr>
    </w:p>
    <w:p w14:paraId="31BE78C4" w14:textId="77777777" w:rsidR="00F5793B" w:rsidRDefault="00F5793B">
      <w:pPr>
        <w:pStyle w:val="CommentText"/>
        <w:ind w:left="709"/>
        <w:jc w:val="both"/>
        <w:rPr>
          <w:rFonts w:cs="Arial"/>
          <w:szCs w:val="22"/>
        </w:rPr>
      </w:pPr>
    </w:p>
    <w:p w14:paraId="732BB29E" w14:textId="77777777" w:rsidR="00F5793B" w:rsidRDefault="00F5793B">
      <w:pPr>
        <w:pStyle w:val="CommentText"/>
        <w:ind w:left="709"/>
        <w:jc w:val="both"/>
        <w:rPr>
          <w:rFonts w:cs="Arial"/>
          <w:szCs w:val="22"/>
        </w:rPr>
      </w:pPr>
    </w:p>
    <w:p w14:paraId="6E70592C" w14:textId="77777777" w:rsidR="00F5793B" w:rsidRDefault="00F5793B">
      <w:pPr>
        <w:pStyle w:val="CommentText"/>
        <w:ind w:left="709"/>
        <w:jc w:val="both"/>
        <w:rPr>
          <w:rFonts w:cs="Arial"/>
          <w:szCs w:val="22"/>
        </w:rPr>
      </w:pPr>
    </w:p>
    <w:p w14:paraId="6719DDE6" w14:textId="77777777" w:rsidR="00F5793B" w:rsidRDefault="00F5793B">
      <w:pPr>
        <w:pStyle w:val="CommentText"/>
        <w:ind w:left="709"/>
        <w:jc w:val="both"/>
        <w:rPr>
          <w:rFonts w:cs="Arial"/>
          <w:szCs w:val="22"/>
        </w:rPr>
      </w:pPr>
    </w:p>
    <w:p w14:paraId="6662B691" w14:textId="77777777" w:rsidR="00F5793B" w:rsidRDefault="00F5793B">
      <w:pPr>
        <w:pStyle w:val="CommentText"/>
        <w:ind w:left="709"/>
        <w:jc w:val="both"/>
        <w:rPr>
          <w:rFonts w:cs="Arial"/>
          <w:szCs w:val="22"/>
        </w:rPr>
      </w:pPr>
    </w:p>
    <w:p w14:paraId="7402B5BC" w14:textId="77777777" w:rsidR="00F5793B" w:rsidRDefault="00F5793B">
      <w:pPr>
        <w:pStyle w:val="CommentText"/>
        <w:ind w:left="709"/>
        <w:jc w:val="both"/>
        <w:rPr>
          <w:rFonts w:cs="Arial"/>
          <w:szCs w:val="22"/>
        </w:rPr>
      </w:pPr>
    </w:p>
    <w:p w14:paraId="2702DE11" w14:textId="77777777" w:rsidR="00F5793B" w:rsidRDefault="00F5793B">
      <w:pPr>
        <w:pStyle w:val="CommentText"/>
        <w:ind w:left="709"/>
        <w:jc w:val="both"/>
        <w:rPr>
          <w:rFonts w:cs="Arial"/>
          <w:szCs w:val="22"/>
        </w:rPr>
      </w:pPr>
    </w:p>
    <w:p w14:paraId="340DF3E4" w14:textId="77777777" w:rsidR="00F5793B" w:rsidRDefault="00F5793B">
      <w:pPr>
        <w:pStyle w:val="CommentText"/>
        <w:ind w:left="709"/>
        <w:jc w:val="both"/>
        <w:rPr>
          <w:rFonts w:cs="Arial"/>
          <w:szCs w:val="22"/>
        </w:rPr>
      </w:pPr>
    </w:p>
    <w:p w14:paraId="165230C5" w14:textId="77777777" w:rsidR="000378AB" w:rsidRDefault="000378AB">
      <w:pPr>
        <w:pStyle w:val="CommentText"/>
        <w:ind w:left="709"/>
        <w:jc w:val="both"/>
        <w:rPr>
          <w:rFonts w:cs="Arial"/>
          <w:szCs w:val="22"/>
        </w:rPr>
      </w:pPr>
    </w:p>
    <w:p w14:paraId="6A25BF38" w14:textId="77777777" w:rsidR="000B553D" w:rsidRDefault="00F5793B" w:rsidP="00597E8C">
      <w:pPr>
        <w:pStyle w:val="Heading5"/>
        <w:numPr>
          <w:ilvl w:val="0"/>
          <w:numId w:val="0"/>
        </w:numPr>
      </w:pPr>
      <w:bookmarkStart w:id="189" w:name="_Toc392596465"/>
      <w:r>
        <w:lastRenderedPageBreak/>
        <w:t>APPENDIX 5 – SCHEME OF DELEGATION</w:t>
      </w:r>
      <w:bookmarkEnd w:id="189"/>
      <w:r w:rsidR="000B553D">
        <w:t xml:space="preserve"> </w:t>
      </w:r>
    </w:p>
    <w:p w14:paraId="4525B663" w14:textId="77777777" w:rsidR="000B553D" w:rsidRPr="00597E8C" w:rsidRDefault="000B553D" w:rsidP="00597E8C">
      <w:pPr>
        <w:rPr>
          <w:lang w:eastAsia="en-US"/>
        </w:rPr>
      </w:pPr>
    </w:p>
    <w:p w14:paraId="52D2D525" w14:textId="77777777" w:rsidR="00F5793B" w:rsidRDefault="000B553D" w:rsidP="00597E8C">
      <w:pPr>
        <w:pStyle w:val="Heading5"/>
        <w:numPr>
          <w:ilvl w:val="0"/>
          <w:numId w:val="0"/>
        </w:numPr>
      </w:pPr>
      <w:bookmarkStart w:id="190" w:name="_Toc392596466"/>
      <w:r>
        <w:t xml:space="preserve">A </w:t>
      </w:r>
      <w:r w:rsidR="00AA26A5">
        <w:t>Authority reserved to Court</w:t>
      </w:r>
      <w:bookmarkEnd w:id="190"/>
    </w:p>
    <w:p w14:paraId="7D47DCD5" w14:textId="77777777" w:rsidR="000B553D" w:rsidRDefault="000B553D" w:rsidP="00597E8C">
      <w:pPr>
        <w:rPr>
          <w:lang w:eastAsia="en-US"/>
        </w:rPr>
      </w:pPr>
    </w:p>
    <w:p w14:paraId="48EFC2E7" w14:textId="77777777" w:rsidR="000B553D" w:rsidRPr="00597E8C" w:rsidRDefault="000B553D" w:rsidP="000B553D">
      <w:pPr>
        <w:ind w:left="1440" w:hanging="1080"/>
        <w:rPr>
          <w:rFonts w:cs="Arial"/>
          <w:szCs w:val="22"/>
          <w:lang w:eastAsia="en-US"/>
        </w:rPr>
      </w:pPr>
      <w:r w:rsidRPr="00597E8C">
        <w:rPr>
          <w:rFonts w:cs="Arial"/>
          <w:szCs w:val="22"/>
          <w:lang w:eastAsia="en-US"/>
        </w:rPr>
        <w:t>A1</w:t>
      </w:r>
      <w:r w:rsidRPr="00597E8C">
        <w:rPr>
          <w:rFonts w:cs="Arial"/>
          <w:szCs w:val="22"/>
          <w:lang w:eastAsia="en-US"/>
        </w:rPr>
        <w:tab/>
        <w:t>Appoint the Principal &amp; Vice-Chancellor</w:t>
      </w:r>
    </w:p>
    <w:p w14:paraId="3114E492" w14:textId="77777777" w:rsidR="000B553D" w:rsidRPr="00597E8C" w:rsidRDefault="000B553D" w:rsidP="000B553D">
      <w:pPr>
        <w:ind w:left="360"/>
        <w:rPr>
          <w:rFonts w:cs="Arial"/>
          <w:sz w:val="16"/>
          <w:szCs w:val="16"/>
          <w:lang w:eastAsia="en-US"/>
        </w:rPr>
      </w:pPr>
    </w:p>
    <w:p w14:paraId="099187EA" w14:textId="77777777" w:rsidR="000B553D" w:rsidRPr="00597E8C" w:rsidRDefault="000B553D" w:rsidP="000B553D">
      <w:pPr>
        <w:ind w:left="1440" w:hanging="1080"/>
        <w:rPr>
          <w:rFonts w:cs="Arial"/>
          <w:szCs w:val="22"/>
          <w:lang w:eastAsia="en-US"/>
        </w:rPr>
      </w:pPr>
      <w:r w:rsidRPr="00597E8C">
        <w:rPr>
          <w:rFonts w:cs="Arial"/>
          <w:szCs w:val="22"/>
          <w:lang w:eastAsia="en-US"/>
        </w:rPr>
        <w:t>A2</w:t>
      </w:r>
      <w:r w:rsidRPr="00597E8C">
        <w:rPr>
          <w:rFonts w:cs="Arial"/>
          <w:szCs w:val="22"/>
          <w:lang w:eastAsia="en-US"/>
        </w:rPr>
        <w:tab/>
        <w:t>Appoint the Vice-Principal(s)</w:t>
      </w:r>
    </w:p>
    <w:p w14:paraId="2F17CB70" w14:textId="77777777" w:rsidR="000B553D" w:rsidRPr="00597E8C" w:rsidRDefault="000B553D" w:rsidP="000B553D">
      <w:pPr>
        <w:ind w:left="1440"/>
        <w:rPr>
          <w:rFonts w:cs="Arial"/>
          <w:sz w:val="16"/>
          <w:szCs w:val="16"/>
          <w:lang w:eastAsia="en-US"/>
        </w:rPr>
      </w:pPr>
    </w:p>
    <w:p w14:paraId="3EE460B4" w14:textId="77777777" w:rsidR="000B553D" w:rsidRPr="00597E8C" w:rsidRDefault="000B553D" w:rsidP="000B553D">
      <w:pPr>
        <w:ind w:left="1440" w:hanging="1080"/>
        <w:rPr>
          <w:rFonts w:cs="Arial"/>
          <w:szCs w:val="22"/>
          <w:lang w:eastAsia="en-US"/>
        </w:rPr>
      </w:pPr>
      <w:r w:rsidRPr="00597E8C">
        <w:rPr>
          <w:rFonts w:cs="Arial"/>
          <w:szCs w:val="22"/>
          <w:lang w:eastAsia="en-US"/>
        </w:rPr>
        <w:t>A3</w:t>
      </w:r>
      <w:r w:rsidRPr="00597E8C">
        <w:rPr>
          <w:rFonts w:cs="Arial"/>
          <w:szCs w:val="22"/>
          <w:lang w:eastAsia="en-US"/>
        </w:rPr>
        <w:tab/>
        <w:t>Appoint a person to hold the office of Secretary</w:t>
      </w:r>
    </w:p>
    <w:p w14:paraId="5A5EAB23" w14:textId="77777777" w:rsidR="000B553D" w:rsidRPr="00597E8C" w:rsidRDefault="000B553D" w:rsidP="000B553D">
      <w:pPr>
        <w:ind w:left="1440" w:hanging="1080"/>
        <w:rPr>
          <w:rFonts w:cs="Arial"/>
          <w:sz w:val="16"/>
          <w:szCs w:val="16"/>
          <w:lang w:eastAsia="en-US"/>
        </w:rPr>
      </w:pPr>
    </w:p>
    <w:p w14:paraId="7CD83E12" w14:textId="77777777" w:rsidR="000B553D" w:rsidRPr="00597E8C" w:rsidRDefault="000B553D" w:rsidP="000B553D">
      <w:pPr>
        <w:ind w:left="1440" w:hanging="1080"/>
        <w:rPr>
          <w:rFonts w:cs="Arial"/>
          <w:szCs w:val="22"/>
          <w:lang w:eastAsia="en-US"/>
        </w:rPr>
      </w:pPr>
      <w:r w:rsidRPr="00597E8C">
        <w:rPr>
          <w:rFonts w:cs="Arial"/>
          <w:szCs w:val="22"/>
          <w:lang w:eastAsia="en-US"/>
        </w:rPr>
        <w:t>A4</w:t>
      </w:r>
      <w:r w:rsidRPr="00597E8C">
        <w:rPr>
          <w:rFonts w:cs="Arial"/>
          <w:szCs w:val="22"/>
          <w:lang w:eastAsia="en-US"/>
        </w:rPr>
        <w:tab/>
        <w:t>Appoint a Chancellor to be the titular head of the University</w:t>
      </w:r>
    </w:p>
    <w:p w14:paraId="0ED22902" w14:textId="77777777" w:rsidR="000B553D" w:rsidRPr="00597E8C" w:rsidRDefault="000B553D" w:rsidP="000B553D">
      <w:pPr>
        <w:ind w:left="1440"/>
        <w:rPr>
          <w:rFonts w:cs="Arial"/>
          <w:sz w:val="16"/>
          <w:szCs w:val="16"/>
          <w:lang w:eastAsia="en-US"/>
        </w:rPr>
      </w:pPr>
    </w:p>
    <w:p w14:paraId="2F7BFDEE" w14:textId="77777777" w:rsidR="000B553D" w:rsidRPr="00597E8C" w:rsidRDefault="000B553D" w:rsidP="000B553D">
      <w:pPr>
        <w:ind w:left="1440" w:hanging="1080"/>
        <w:rPr>
          <w:rFonts w:cs="Arial"/>
          <w:szCs w:val="22"/>
          <w:lang w:eastAsia="en-US"/>
        </w:rPr>
      </w:pPr>
      <w:r w:rsidRPr="00597E8C">
        <w:rPr>
          <w:rFonts w:cs="Arial"/>
          <w:szCs w:val="22"/>
          <w:lang w:eastAsia="en-US"/>
        </w:rPr>
        <w:t>A5</w:t>
      </w:r>
      <w:r w:rsidRPr="00597E8C">
        <w:rPr>
          <w:rFonts w:cs="Arial"/>
          <w:szCs w:val="22"/>
          <w:lang w:eastAsia="en-US"/>
        </w:rPr>
        <w:tab/>
        <w:t>Appoint lay members of Court</w:t>
      </w:r>
    </w:p>
    <w:p w14:paraId="42C962E3" w14:textId="77777777" w:rsidR="000B553D" w:rsidRPr="00597E8C" w:rsidRDefault="000B553D" w:rsidP="000B553D">
      <w:pPr>
        <w:ind w:left="1440"/>
        <w:rPr>
          <w:rFonts w:cs="Arial"/>
          <w:sz w:val="16"/>
          <w:szCs w:val="16"/>
          <w:lang w:eastAsia="en-US"/>
        </w:rPr>
      </w:pPr>
    </w:p>
    <w:p w14:paraId="42E3669F" w14:textId="77777777" w:rsidR="000B553D" w:rsidRPr="00597E8C" w:rsidRDefault="000B553D" w:rsidP="000B553D">
      <w:pPr>
        <w:ind w:left="1440" w:hanging="1080"/>
        <w:rPr>
          <w:rFonts w:cs="Arial"/>
          <w:szCs w:val="22"/>
          <w:lang w:eastAsia="en-US"/>
        </w:rPr>
      </w:pPr>
      <w:r w:rsidRPr="00597E8C">
        <w:rPr>
          <w:rFonts w:cs="Arial"/>
          <w:szCs w:val="22"/>
          <w:lang w:eastAsia="en-US"/>
        </w:rPr>
        <w:t>A6</w:t>
      </w:r>
      <w:r w:rsidRPr="00597E8C">
        <w:rPr>
          <w:rFonts w:cs="Arial"/>
          <w:szCs w:val="22"/>
          <w:lang w:eastAsia="en-US"/>
        </w:rPr>
        <w:tab/>
        <w:t>Appoint a Chair and Vice-Chair of Court</w:t>
      </w:r>
    </w:p>
    <w:p w14:paraId="28E4B888" w14:textId="77777777" w:rsidR="000B553D" w:rsidRPr="00597E8C" w:rsidRDefault="000B553D" w:rsidP="000B553D">
      <w:pPr>
        <w:ind w:left="1440"/>
        <w:rPr>
          <w:rFonts w:cs="Arial"/>
          <w:sz w:val="16"/>
          <w:szCs w:val="16"/>
          <w:lang w:eastAsia="en-US"/>
        </w:rPr>
      </w:pPr>
    </w:p>
    <w:p w14:paraId="6987F9EB" w14:textId="77777777" w:rsidR="000B553D" w:rsidRPr="00597E8C" w:rsidRDefault="000B553D" w:rsidP="000B553D">
      <w:pPr>
        <w:ind w:left="1440" w:hanging="1080"/>
        <w:rPr>
          <w:rFonts w:cs="Arial"/>
          <w:szCs w:val="22"/>
          <w:lang w:eastAsia="en-US"/>
        </w:rPr>
      </w:pPr>
      <w:r w:rsidRPr="00597E8C">
        <w:rPr>
          <w:rFonts w:cs="Arial"/>
          <w:szCs w:val="22"/>
          <w:lang w:eastAsia="en-US"/>
        </w:rPr>
        <w:t>A7</w:t>
      </w:r>
      <w:r w:rsidRPr="00597E8C">
        <w:rPr>
          <w:rFonts w:cs="Arial"/>
          <w:szCs w:val="22"/>
          <w:lang w:eastAsia="en-US"/>
        </w:rPr>
        <w:tab/>
        <w:t>Approve changes to the governing Order (subject to Privy Council ratification)</w:t>
      </w:r>
    </w:p>
    <w:p w14:paraId="208B9546" w14:textId="77777777" w:rsidR="000B553D" w:rsidRPr="00597E8C" w:rsidRDefault="000B553D" w:rsidP="000B553D">
      <w:pPr>
        <w:ind w:left="1440"/>
        <w:rPr>
          <w:rFonts w:cs="Arial"/>
          <w:sz w:val="16"/>
          <w:szCs w:val="16"/>
          <w:lang w:eastAsia="en-US"/>
        </w:rPr>
      </w:pPr>
    </w:p>
    <w:p w14:paraId="25EA5D4C" w14:textId="77777777" w:rsidR="000B553D" w:rsidRPr="00597E8C" w:rsidRDefault="000B553D" w:rsidP="000B553D">
      <w:pPr>
        <w:ind w:left="1440" w:hanging="1080"/>
        <w:rPr>
          <w:rFonts w:cs="Arial"/>
          <w:szCs w:val="22"/>
          <w:lang w:eastAsia="en-US"/>
        </w:rPr>
      </w:pPr>
      <w:r w:rsidRPr="00597E8C">
        <w:rPr>
          <w:rFonts w:cs="Arial"/>
          <w:szCs w:val="22"/>
          <w:lang w:eastAsia="en-US"/>
        </w:rPr>
        <w:t>A8</w:t>
      </w:r>
      <w:r w:rsidRPr="00597E8C">
        <w:rPr>
          <w:rFonts w:cs="Arial"/>
          <w:szCs w:val="22"/>
          <w:lang w:eastAsia="en-US"/>
        </w:rPr>
        <w:tab/>
        <w:t>Approve the Statement of Primary Responsibilities of Court</w:t>
      </w:r>
    </w:p>
    <w:p w14:paraId="2B09EF4C" w14:textId="77777777" w:rsidR="000B553D" w:rsidRPr="00597E8C" w:rsidRDefault="000B553D" w:rsidP="000B553D">
      <w:pPr>
        <w:ind w:left="1440"/>
        <w:rPr>
          <w:rFonts w:cs="Arial"/>
          <w:sz w:val="16"/>
          <w:szCs w:val="16"/>
          <w:lang w:eastAsia="en-US"/>
        </w:rPr>
      </w:pPr>
    </w:p>
    <w:p w14:paraId="372E0369" w14:textId="77777777" w:rsidR="000B553D" w:rsidRPr="00597E8C" w:rsidRDefault="000B553D" w:rsidP="000B553D">
      <w:pPr>
        <w:ind w:left="1440" w:hanging="1080"/>
        <w:rPr>
          <w:rFonts w:cs="Arial"/>
          <w:szCs w:val="22"/>
          <w:lang w:eastAsia="en-US"/>
        </w:rPr>
      </w:pPr>
      <w:r w:rsidRPr="00597E8C">
        <w:rPr>
          <w:rFonts w:cs="Arial"/>
          <w:szCs w:val="22"/>
          <w:lang w:eastAsia="en-US"/>
        </w:rPr>
        <w:t>A9</w:t>
      </w:r>
      <w:r w:rsidRPr="00597E8C">
        <w:rPr>
          <w:rFonts w:cs="Arial"/>
          <w:szCs w:val="22"/>
          <w:lang w:eastAsia="en-US"/>
        </w:rPr>
        <w:tab/>
        <w:t>Approve the Standing Orders of Court</w:t>
      </w:r>
    </w:p>
    <w:p w14:paraId="7B45B3F3" w14:textId="77777777" w:rsidR="000B553D" w:rsidRPr="00597E8C" w:rsidRDefault="000B553D" w:rsidP="000B553D">
      <w:pPr>
        <w:ind w:left="360"/>
        <w:rPr>
          <w:rFonts w:cs="Arial"/>
          <w:sz w:val="16"/>
          <w:szCs w:val="16"/>
          <w:lang w:eastAsia="en-US"/>
        </w:rPr>
      </w:pPr>
    </w:p>
    <w:p w14:paraId="3C156531" w14:textId="77777777" w:rsidR="000B553D" w:rsidRPr="00597E8C" w:rsidRDefault="000B553D" w:rsidP="000B553D">
      <w:pPr>
        <w:ind w:left="360"/>
        <w:rPr>
          <w:rFonts w:cs="Arial"/>
          <w:szCs w:val="22"/>
          <w:lang w:eastAsia="en-US"/>
        </w:rPr>
      </w:pPr>
      <w:r w:rsidRPr="00597E8C">
        <w:rPr>
          <w:rFonts w:cs="Arial"/>
          <w:szCs w:val="22"/>
          <w:lang w:eastAsia="en-US"/>
        </w:rPr>
        <w:t>A10</w:t>
      </w:r>
      <w:r w:rsidRPr="00597E8C">
        <w:rPr>
          <w:rFonts w:cs="Arial"/>
          <w:szCs w:val="22"/>
          <w:lang w:eastAsia="en-US"/>
        </w:rPr>
        <w:tab/>
        <w:t>Approve Key Performance Indicators for the University</w:t>
      </w:r>
    </w:p>
    <w:p w14:paraId="1BD7E2A4" w14:textId="77777777" w:rsidR="000B553D" w:rsidRPr="00597E8C" w:rsidRDefault="000B553D" w:rsidP="000B553D">
      <w:pPr>
        <w:ind w:left="360"/>
        <w:rPr>
          <w:rFonts w:cs="Arial"/>
          <w:sz w:val="16"/>
          <w:szCs w:val="16"/>
          <w:lang w:eastAsia="en-US"/>
        </w:rPr>
      </w:pPr>
    </w:p>
    <w:p w14:paraId="441E7F40" w14:textId="77777777" w:rsidR="000B553D" w:rsidRPr="00597E8C" w:rsidRDefault="000B553D" w:rsidP="000B553D">
      <w:pPr>
        <w:ind w:left="360"/>
        <w:rPr>
          <w:rFonts w:cs="Arial"/>
          <w:szCs w:val="22"/>
          <w:lang w:eastAsia="en-US"/>
        </w:rPr>
      </w:pPr>
      <w:r w:rsidRPr="00597E8C">
        <w:rPr>
          <w:rFonts w:cs="Arial"/>
          <w:szCs w:val="22"/>
          <w:lang w:eastAsia="en-US"/>
        </w:rPr>
        <w:t>A11</w:t>
      </w:r>
      <w:r w:rsidRPr="00597E8C">
        <w:rPr>
          <w:rFonts w:cs="Arial"/>
          <w:szCs w:val="22"/>
          <w:lang w:eastAsia="en-US"/>
        </w:rPr>
        <w:tab/>
        <w:t>Approve mission and vision statements for the University</w:t>
      </w:r>
    </w:p>
    <w:p w14:paraId="610493A3" w14:textId="77777777" w:rsidR="000B553D" w:rsidRPr="00597E8C" w:rsidRDefault="000B553D" w:rsidP="000B553D">
      <w:pPr>
        <w:ind w:left="360"/>
        <w:rPr>
          <w:rFonts w:cs="Arial"/>
          <w:sz w:val="16"/>
          <w:szCs w:val="16"/>
          <w:lang w:eastAsia="en-US"/>
        </w:rPr>
      </w:pPr>
    </w:p>
    <w:p w14:paraId="07A0C8CF" w14:textId="77777777" w:rsidR="000B553D" w:rsidRPr="00597E8C" w:rsidRDefault="000B553D" w:rsidP="000B553D">
      <w:pPr>
        <w:ind w:left="360"/>
        <w:rPr>
          <w:rFonts w:cs="Arial"/>
          <w:szCs w:val="22"/>
          <w:lang w:eastAsia="en-US"/>
        </w:rPr>
      </w:pPr>
      <w:r w:rsidRPr="00597E8C">
        <w:rPr>
          <w:rFonts w:cs="Arial"/>
          <w:szCs w:val="22"/>
          <w:lang w:eastAsia="en-US"/>
        </w:rPr>
        <w:t>A12</w:t>
      </w:r>
      <w:r w:rsidRPr="00597E8C">
        <w:rPr>
          <w:rFonts w:cs="Arial"/>
          <w:szCs w:val="22"/>
          <w:lang w:eastAsia="en-US"/>
        </w:rPr>
        <w:tab/>
        <w:t>Approve the Strategic Plan for the University and operating plan</w:t>
      </w:r>
    </w:p>
    <w:p w14:paraId="3E445297" w14:textId="77777777" w:rsidR="000B553D" w:rsidRPr="00597E8C" w:rsidRDefault="000B553D" w:rsidP="000B553D">
      <w:pPr>
        <w:ind w:left="360"/>
        <w:rPr>
          <w:rFonts w:cs="Arial"/>
          <w:sz w:val="16"/>
          <w:szCs w:val="16"/>
          <w:lang w:eastAsia="en-US"/>
        </w:rPr>
      </w:pPr>
    </w:p>
    <w:p w14:paraId="5E2136D5" w14:textId="77777777" w:rsidR="000B553D" w:rsidRPr="00597E8C" w:rsidRDefault="000B553D" w:rsidP="000B553D">
      <w:pPr>
        <w:ind w:left="360"/>
        <w:rPr>
          <w:rFonts w:cs="Arial"/>
          <w:szCs w:val="22"/>
          <w:lang w:eastAsia="en-US"/>
        </w:rPr>
      </w:pPr>
      <w:r w:rsidRPr="00597E8C">
        <w:rPr>
          <w:rFonts w:cs="Arial"/>
          <w:szCs w:val="22"/>
          <w:lang w:eastAsia="en-US"/>
        </w:rPr>
        <w:t>A13</w:t>
      </w:r>
      <w:r w:rsidRPr="00597E8C">
        <w:rPr>
          <w:rFonts w:cs="Arial"/>
          <w:szCs w:val="22"/>
          <w:lang w:eastAsia="en-US"/>
        </w:rPr>
        <w:tab/>
        <w:t>Approve key University-wide strategies including those relating to:</w:t>
      </w:r>
    </w:p>
    <w:p w14:paraId="3B416A43" w14:textId="77777777" w:rsidR="000B553D" w:rsidRPr="00597E8C" w:rsidRDefault="000B553D" w:rsidP="000B553D">
      <w:pPr>
        <w:ind w:left="1620"/>
        <w:rPr>
          <w:rFonts w:cs="Arial"/>
          <w:szCs w:val="22"/>
          <w:lang w:eastAsia="en-US"/>
        </w:rPr>
      </w:pPr>
    </w:p>
    <w:p w14:paraId="579660DC" w14:textId="77777777" w:rsidR="000B553D" w:rsidRPr="00597E8C" w:rsidRDefault="000B553D" w:rsidP="000B553D">
      <w:pPr>
        <w:numPr>
          <w:ilvl w:val="0"/>
          <w:numId w:val="21"/>
        </w:numPr>
        <w:ind w:left="1980"/>
        <w:rPr>
          <w:rFonts w:cs="Arial"/>
          <w:szCs w:val="22"/>
          <w:lang w:eastAsia="en-US"/>
        </w:rPr>
      </w:pPr>
      <w:r w:rsidRPr="00597E8C">
        <w:rPr>
          <w:rFonts w:cs="Arial"/>
          <w:szCs w:val="22"/>
          <w:lang w:eastAsia="en-US"/>
        </w:rPr>
        <w:t>Estate strategy</w:t>
      </w:r>
    </w:p>
    <w:p w14:paraId="3F0EAD91" w14:textId="77777777" w:rsidR="000B553D" w:rsidRPr="00597E8C" w:rsidRDefault="000B553D" w:rsidP="000B553D">
      <w:pPr>
        <w:ind w:left="1620"/>
        <w:rPr>
          <w:rFonts w:cs="Arial"/>
          <w:szCs w:val="22"/>
          <w:lang w:eastAsia="en-US"/>
        </w:rPr>
      </w:pPr>
    </w:p>
    <w:p w14:paraId="31255EC1" w14:textId="77777777" w:rsidR="000B553D" w:rsidRPr="00597E8C" w:rsidRDefault="000B553D" w:rsidP="000B553D">
      <w:pPr>
        <w:numPr>
          <w:ilvl w:val="0"/>
          <w:numId w:val="21"/>
        </w:numPr>
        <w:ind w:left="1980"/>
        <w:rPr>
          <w:rFonts w:cs="Arial"/>
          <w:szCs w:val="22"/>
          <w:lang w:eastAsia="en-US"/>
        </w:rPr>
      </w:pPr>
      <w:r w:rsidRPr="00597E8C">
        <w:rPr>
          <w:rFonts w:cs="Arial"/>
          <w:szCs w:val="22"/>
          <w:lang w:eastAsia="en-US"/>
        </w:rPr>
        <w:lastRenderedPageBreak/>
        <w:t>Financial strategy</w:t>
      </w:r>
    </w:p>
    <w:p w14:paraId="01B0EC1B" w14:textId="77777777" w:rsidR="000B553D" w:rsidRPr="00597E8C" w:rsidRDefault="000B553D" w:rsidP="000B553D">
      <w:pPr>
        <w:rPr>
          <w:rFonts w:cs="Arial"/>
          <w:szCs w:val="22"/>
          <w:lang w:eastAsia="en-US"/>
        </w:rPr>
      </w:pPr>
    </w:p>
    <w:p w14:paraId="7B5E810D" w14:textId="77777777" w:rsidR="000B553D" w:rsidRPr="00597E8C" w:rsidRDefault="000B553D" w:rsidP="000B553D">
      <w:pPr>
        <w:numPr>
          <w:ilvl w:val="0"/>
          <w:numId w:val="21"/>
        </w:numPr>
        <w:ind w:left="1980"/>
        <w:rPr>
          <w:rFonts w:cs="Arial"/>
          <w:szCs w:val="22"/>
          <w:lang w:eastAsia="en-US"/>
        </w:rPr>
      </w:pPr>
      <w:r w:rsidRPr="00597E8C">
        <w:rPr>
          <w:rFonts w:cs="Arial"/>
          <w:szCs w:val="22"/>
          <w:lang w:eastAsia="en-US"/>
        </w:rPr>
        <w:t>Human resources strategy</w:t>
      </w:r>
    </w:p>
    <w:p w14:paraId="7389C73C" w14:textId="77777777" w:rsidR="000B553D" w:rsidRPr="00597E8C" w:rsidRDefault="000B553D" w:rsidP="000B553D">
      <w:pPr>
        <w:rPr>
          <w:rFonts w:cs="Arial"/>
          <w:szCs w:val="22"/>
          <w:lang w:eastAsia="en-US"/>
        </w:rPr>
      </w:pPr>
    </w:p>
    <w:p w14:paraId="07AD2EC7" w14:textId="77777777" w:rsidR="000B553D" w:rsidRPr="00597E8C" w:rsidRDefault="000B553D" w:rsidP="000B553D">
      <w:pPr>
        <w:numPr>
          <w:ilvl w:val="0"/>
          <w:numId w:val="21"/>
        </w:numPr>
        <w:ind w:left="1980"/>
        <w:rPr>
          <w:rFonts w:cs="Arial"/>
          <w:szCs w:val="22"/>
          <w:lang w:eastAsia="en-US"/>
        </w:rPr>
      </w:pPr>
      <w:r w:rsidRPr="00597E8C">
        <w:rPr>
          <w:rFonts w:cs="Arial"/>
          <w:szCs w:val="22"/>
          <w:lang w:eastAsia="en-US"/>
        </w:rPr>
        <w:t>Information strategy</w:t>
      </w:r>
    </w:p>
    <w:p w14:paraId="19E84403" w14:textId="77777777" w:rsidR="000B553D" w:rsidRPr="00597E8C" w:rsidRDefault="000B553D" w:rsidP="000B553D">
      <w:pPr>
        <w:rPr>
          <w:rFonts w:cs="Arial"/>
          <w:szCs w:val="22"/>
          <w:lang w:eastAsia="en-US"/>
        </w:rPr>
      </w:pPr>
    </w:p>
    <w:p w14:paraId="7E85F802" w14:textId="77777777" w:rsidR="000B553D" w:rsidRPr="00597E8C" w:rsidRDefault="000B553D" w:rsidP="000B553D">
      <w:pPr>
        <w:numPr>
          <w:ilvl w:val="0"/>
          <w:numId w:val="21"/>
        </w:numPr>
        <w:ind w:left="1980"/>
        <w:rPr>
          <w:rFonts w:cs="Arial"/>
          <w:szCs w:val="22"/>
          <w:lang w:eastAsia="en-US"/>
        </w:rPr>
      </w:pPr>
      <w:r w:rsidRPr="00597E8C">
        <w:rPr>
          <w:rFonts w:cs="Arial"/>
          <w:szCs w:val="22"/>
          <w:lang w:eastAsia="en-US"/>
        </w:rPr>
        <w:t>Research strategy (Court will be invited to endorse on recommendation of Senate)</w:t>
      </w:r>
    </w:p>
    <w:p w14:paraId="74886B85" w14:textId="77777777" w:rsidR="000B553D" w:rsidRPr="00597E8C" w:rsidRDefault="000B553D" w:rsidP="000B553D">
      <w:pPr>
        <w:rPr>
          <w:rFonts w:cs="Arial"/>
          <w:szCs w:val="22"/>
          <w:lang w:eastAsia="en-US"/>
        </w:rPr>
      </w:pPr>
    </w:p>
    <w:p w14:paraId="3091C4D4" w14:textId="77777777" w:rsidR="000B553D" w:rsidRPr="00597E8C" w:rsidRDefault="000B553D" w:rsidP="000B553D">
      <w:pPr>
        <w:numPr>
          <w:ilvl w:val="0"/>
          <w:numId w:val="21"/>
        </w:numPr>
        <w:ind w:left="1980"/>
        <w:rPr>
          <w:rFonts w:cs="Arial"/>
          <w:szCs w:val="22"/>
          <w:lang w:eastAsia="en-US"/>
        </w:rPr>
      </w:pPr>
      <w:r w:rsidRPr="00597E8C">
        <w:rPr>
          <w:rFonts w:cs="Arial"/>
          <w:szCs w:val="22"/>
          <w:lang w:eastAsia="en-US"/>
        </w:rPr>
        <w:t>Teaching and learning strategy (Court will be invited to endorse on recommendation of Senate)</w:t>
      </w:r>
    </w:p>
    <w:p w14:paraId="6338C810" w14:textId="77777777" w:rsidR="000B553D" w:rsidRPr="00597E8C" w:rsidRDefault="000B553D" w:rsidP="000B553D">
      <w:pPr>
        <w:ind w:left="360"/>
        <w:rPr>
          <w:rFonts w:cs="Arial"/>
          <w:szCs w:val="22"/>
          <w:lang w:eastAsia="en-US"/>
        </w:rPr>
      </w:pPr>
    </w:p>
    <w:p w14:paraId="145FFFDB" w14:textId="77777777" w:rsidR="000B553D" w:rsidRPr="00597E8C" w:rsidRDefault="000B553D" w:rsidP="000B553D">
      <w:pPr>
        <w:ind w:left="360"/>
        <w:rPr>
          <w:rFonts w:cs="Arial"/>
          <w:szCs w:val="22"/>
          <w:lang w:eastAsia="en-US"/>
        </w:rPr>
      </w:pPr>
      <w:r w:rsidRPr="00597E8C">
        <w:rPr>
          <w:rFonts w:cs="Arial"/>
          <w:szCs w:val="22"/>
          <w:lang w:eastAsia="en-US"/>
        </w:rPr>
        <w:t>A14</w:t>
      </w:r>
      <w:r w:rsidRPr="00597E8C">
        <w:rPr>
          <w:rFonts w:cs="Arial"/>
          <w:szCs w:val="22"/>
          <w:lang w:eastAsia="en-US"/>
        </w:rPr>
        <w:tab/>
        <w:t>Approve the annual report and financial statements for the University</w:t>
      </w:r>
    </w:p>
    <w:p w14:paraId="41E73991" w14:textId="77777777" w:rsidR="000B553D" w:rsidRPr="00597E8C" w:rsidRDefault="000B553D" w:rsidP="000B553D">
      <w:pPr>
        <w:ind w:left="360"/>
        <w:rPr>
          <w:rFonts w:cs="Arial"/>
          <w:sz w:val="16"/>
          <w:szCs w:val="16"/>
          <w:lang w:eastAsia="en-US"/>
        </w:rPr>
      </w:pPr>
    </w:p>
    <w:p w14:paraId="5E9854AD" w14:textId="77777777" w:rsidR="000B553D" w:rsidRPr="00597E8C" w:rsidRDefault="000B553D" w:rsidP="000B553D">
      <w:pPr>
        <w:ind w:left="360"/>
        <w:rPr>
          <w:rFonts w:cs="Arial"/>
          <w:szCs w:val="22"/>
          <w:lang w:eastAsia="en-US"/>
        </w:rPr>
      </w:pPr>
      <w:r w:rsidRPr="00597E8C">
        <w:rPr>
          <w:rFonts w:cs="Arial"/>
          <w:szCs w:val="22"/>
          <w:lang w:eastAsia="en-US"/>
        </w:rPr>
        <w:t>A15</w:t>
      </w:r>
      <w:r w:rsidRPr="00597E8C">
        <w:rPr>
          <w:rFonts w:cs="Arial"/>
          <w:szCs w:val="22"/>
          <w:lang w:eastAsia="en-US"/>
        </w:rPr>
        <w:tab/>
        <w:t>Approve annual budget and financial forecasts</w:t>
      </w:r>
    </w:p>
    <w:p w14:paraId="14F56B5C" w14:textId="77777777" w:rsidR="000B553D" w:rsidRPr="00597E8C" w:rsidRDefault="000B553D" w:rsidP="000B553D">
      <w:pPr>
        <w:ind w:left="360"/>
        <w:rPr>
          <w:rFonts w:cs="Arial"/>
          <w:szCs w:val="22"/>
          <w:lang w:eastAsia="en-US"/>
        </w:rPr>
      </w:pPr>
    </w:p>
    <w:p w14:paraId="26245B3A" w14:textId="77777777" w:rsidR="000B553D" w:rsidRPr="00597E8C" w:rsidRDefault="000B553D" w:rsidP="000B553D">
      <w:pPr>
        <w:ind w:left="360"/>
        <w:rPr>
          <w:rFonts w:cs="Arial"/>
          <w:szCs w:val="22"/>
          <w:lang w:eastAsia="en-US"/>
        </w:rPr>
      </w:pPr>
      <w:r w:rsidRPr="00597E8C">
        <w:rPr>
          <w:rFonts w:cs="Arial"/>
          <w:szCs w:val="22"/>
          <w:lang w:eastAsia="en-US"/>
        </w:rPr>
        <w:t>A16</w:t>
      </w:r>
      <w:r w:rsidRPr="00597E8C">
        <w:rPr>
          <w:rFonts w:cs="Arial"/>
          <w:szCs w:val="22"/>
          <w:lang w:eastAsia="en-US"/>
        </w:rPr>
        <w:tab/>
        <w:t>Approve the Outcome Agreement with the Scottish Funding Council</w:t>
      </w:r>
    </w:p>
    <w:p w14:paraId="5BCC7964" w14:textId="77777777" w:rsidR="000B553D" w:rsidRPr="00597E8C" w:rsidRDefault="000B553D" w:rsidP="000B553D">
      <w:pPr>
        <w:ind w:left="360"/>
        <w:rPr>
          <w:rFonts w:cs="Arial"/>
          <w:szCs w:val="22"/>
          <w:lang w:eastAsia="en-US"/>
        </w:rPr>
      </w:pPr>
    </w:p>
    <w:p w14:paraId="4E59C971" w14:textId="77777777" w:rsidR="000B553D" w:rsidRDefault="000B553D" w:rsidP="000B553D">
      <w:pPr>
        <w:ind w:left="1440" w:hanging="1080"/>
        <w:rPr>
          <w:rFonts w:ascii="Calibri" w:hAnsi="Calibri" w:cs="Arial"/>
          <w:szCs w:val="22"/>
          <w:lang w:eastAsia="en-US"/>
        </w:rPr>
      </w:pPr>
      <w:r w:rsidRPr="00597E8C">
        <w:rPr>
          <w:rFonts w:cs="Arial"/>
          <w:szCs w:val="22"/>
          <w:lang w:eastAsia="en-US"/>
        </w:rPr>
        <w:t>A17</w:t>
      </w:r>
      <w:r w:rsidRPr="00597E8C">
        <w:rPr>
          <w:rFonts w:cs="Arial"/>
          <w:szCs w:val="22"/>
          <w:lang w:eastAsia="en-US"/>
        </w:rPr>
        <w:tab/>
        <w:t>Approve the establishment of new companies or joint ventures</w:t>
      </w:r>
    </w:p>
    <w:p w14:paraId="6591E544" w14:textId="77777777" w:rsidR="000B553D" w:rsidRDefault="000B553D" w:rsidP="000B553D">
      <w:pPr>
        <w:ind w:left="1440" w:hanging="1080"/>
        <w:rPr>
          <w:rFonts w:ascii="Calibri" w:hAnsi="Calibri" w:cs="Arial"/>
          <w:szCs w:val="22"/>
          <w:lang w:eastAsia="en-US"/>
        </w:rPr>
      </w:pPr>
    </w:p>
    <w:p w14:paraId="29154D27" w14:textId="77777777" w:rsidR="000B553D" w:rsidRDefault="000B553D" w:rsidP="000B553D">
      <w:pPr>
        <w:ind w:left="1440" w:hanging="1080"/>
        <w:rPr>
          <w:rFonts w:ascii="Calibri" w:hAnsi="Calibri" w:cs="Arial"/>
          <w:szCs w:val="22"/>
          <w:lang w:eastAsia="en-US"/>
        </w:rPr>
      </w:pPr>
    </w:p>
    <w:p w14:paraId="313D96C7" w14:textId="77777777" w:rsidR="000B553D" w:rsidRDefault="000B553D" w:rsidP="000B553D">
      <w:pPr>
        <w:ind w:left="1440" w:hanging="1080"/>
        <w:rPr>
          <w:rFonts w:ascii="Calibri" w:hAnsi="Calibri" w:cs="Arial"/>
          <w:szCs w:val="22"/>
          <w:lang w:eastAsia="en-US"/>
        </w:rPr>
      </w:pPr>
    </w:p>
    <w:p w14:paraId="22CE2052" w14:textId="77777777" w:rsidR="000B553D" w:rsidRDefault="000B553D" w:rsidP="000B553D">
      <w:pPr>
        <w:ind w:left="1440" w:hanging="1080"/>
        <w:rPr>
          <w:rFonts w:ascii="Calibri" w:hAnsi="Calibri" w:cs="Arial"/>
          <w:szCs w:val="22"/>
          <w:lang w:eastAsia="en-US"/>
        </w:rPr>
      </w:pPr>
    </w:p>
    <w:p w14:paraId="58BA9CF7" w14:textId="77777777" w:rsidR="000B553D" w:rsidRDefault="000B553D" w:rsidP="000B553D">
      <w:pPr>
        <w:ind w:left="1440" w:hanging="1080"/>
        <w:rPr>
          <w:rFonts w:ascii="Calibri" w:hAnsi="Calibri" w:cs="Arial"/>
          <w:szCs w:val="22"/>
          <w:lang w:eastAsia="en-US"/>
        </w:rPr>
      </w:pPr>
    </w:p>
    <w:p w14:paraId="0A248BE5" w14:textId="77777777" w:rsidR="000B553D" w:rsidRDefault="000B553D" w:rsidP="000B553D">
      <w:pPr>
        <w:ind w:left="1440" w:hanging="1080"/>
        <w:rPr>
          <w:rFonts w:ascii="Calibri" w:hAnsi="Calibri" w:cs="Arial"/>
          <w:szCs w:val="22"/>
          <w:lang w:eastAsia="en-US"/>
        </w:rPr>
      </w:pPr>
    </w:p>
    <w:p w14:paraId="371793B4" w14:textId="77777777" w:rsidR="000B553D" w:rsidRDefault="000B553D" w:rsidP="000B553D">
      <w:pPr>
        <w:ind w:left="1440" w:hanging="1080"/>
        <w:rPr>
          <w:rFonts w:ascii="Calibri" w:hAnsi="Calibri" w:cs="Arial"/>
          <w:szCs w:val="22"/>
          <w:lang w:eastAsia="en-US"/>
        </w:rPr>
      </w:pPr>
    </w:p>
    <w:p w14:paraId="1E8A2D1F" w14:textId="77777777" w:rsidR="000B553D" w:rsidRDefault="000B553D" w:rsidP="000B553D">
      <w:pPr>
        <w:ind w:left="1440" w:hanging="1080"/>
        <w:rPr>
          <w:rFonts w:ascii="Calibri" w:hAnsi="Calibri" w:cs="Arial"/>
          <w:szCs w:val="22"/>
          <w:lang w:eastAsia="en-US"/>
        </w:rPr>
      </w:pPr>
    </w:p>
    <w:p w14:paraId="35F1B1BD" w14:textId="77777777" w:rsidR="00597E8C" w:rsidRDefault="00597E8C" w:rsidP="000B553D">
      <w:pPr>
        <w:ind w:left="1440" w:hanging="1080"/>
        <w:rPr>
          <w:rFonts w:ascii="Calibri" w:hAnsi="Calibri" w:cs="Arial"/>
          <w:szCs w:val="22"/>
          <w:lang w:eastAsia="en-US"/>
        </w:rPr>
      </w:pPr>
    </w:p>
    <w:p w14:paraId="143C7156" w14:textId="77777777" w:rsidR="00597E8C" w:rsidRDefault="00597E8C" w:rsidP="000B553D">
      <w:pPr>
        <w:ind w:left="1440" w:hanging="1080"/>
        <w:rPr>
          <w:rFonts w:ascii="Calibri" w:hAnsi="Calibri" w:cs="Arial"/>
          <w:szCs w:val="22"/>
          <w:lang w:eastAsia="en-US"/>
        </w:rPr>
      </w:pPr>
    </w:p>
    <w:p w14:paraId="6DD4A344" w14:textId="77777777" w:rsidR="000B553D" w:rsidRDefault="000B553D" w:rsidP="000B553D">
      <w:pPr>
        <w:ind w:left="1440" w:hanging="1080"/>
        <w:rPr>
          <w:rFonts w:ascii="Calibri" w:hAnsi="Calibri" w:cs="Arial"/>
          <w:szCs w:val="22"/>
          <w:lang w:eastAsia="en-US"/>
        </w:rPr>
      </w:pPr>
    </w:p>
    <w:p w14:paraId="11885C4B" w14:textId="77777777" w:rsidR="000B553D" w:rsidRPr="000B553D" w:rsidRDefault="000B553D" w:rsidP="00597E8C">
      <w:pPr>
        <w:pStyle w:val="Heading5"/>
        <w:numPr>
          <w:ilvl w:val="0"/>
          <w:numId w:val="0"/>
        </w:numPr>
      </w:pPr>
      <w:bookmarkStart w:id="191" w:name="_Toc392596467"/>
      <w:r w:rsidRPr="000B553D">
        <w:t>B Authority to approve delegated to Court committees</w:t>
      </w:r>
      <w:bookmarkEnd w:id="191"/>
    </w:p>
    <w:p w14:paraId="37497500" w14:textId="77777777" w:rsidR="000B553D" w:rsidRPr="000B553D" w:rsidRDefault="000B553D" w:rsidP="000B553D">
      <w:pPr>
        <w:ind w:left="1440" w:hanging="1080"/>
        <w:rPr>
          <w:rFonts w:ascii="Calibri" w:hAnsi="Calibri" w:cs="Arial"/>
          <w:szCs w:val="22"/>
          <w:lang w:eastAsia="en-US"/>
        </w:rPr>
      </w:pPr>
    </w:p>
    <w:p w14:paraId="181A4CFB" w14:textId="77777777" w:rsidR="000B553D" w:rsidRPr="00597E8C" w:rsidRDefault="000B553D" w:rsidP="000B553D">
      <w:pPr>
        <w:ind w:left="360"/>
        <w:rPr>
          <w:rFonts w:cs="Arial"/>
          <w:szCs w:val="22"/>
          <w:lang w:eastAsia="en-US"/>
        </w:rPr>
      </w:pPr>
      <w:r w:rsidRPr="00597E8C">
        <w:rPr>
          <w:rFonts w:cs="Arial"/>
          <w:szCs w:val="22"/>
          <w:lang w:eastAsia="en-US"/>
        </w:rPr>
        <w:t>When a committee has acted under delegated authority it should submit a written report to the Court on the decision that it has taken on Court’s behalf.</w:t>
      </w:r>
    </w:p>
    <w:p w14:paraId="4407F3B4" w14:textId="77777777" w:rsidR="000B553D" w:rsidRPr="00597E8C" w:rsidRDefault="000B553D" w:rsidP="000B553D">
      <w:pPr>
        <w:ind w:left="360"/>
        <w:rPr>
          <w:rFonts w:cs="Arial"/>
          <w:szCs w:val="22"/>
          <w:lang w:eastAsia="en-US"/>
        </w:rPr>
      </w:pPr>
    </w:p>
    <w:p w14:paraId="001D14EA" w14:textId="77777777" w:rsidR="000B553D" w:rsidRPr="00597E8C" w:rsidRDefault="000B553D" w:rsidP="000B553D">
      <w:pPr>
        <w:ind w:left="1440" w:hanging="1080"/>
        <w:rPr>
          <w:rFonts w:cs="Arial"/>
          <w:szCs w:val="22"/>
          <w:lang w:eastAsia="en-US"/>
        </w:rPr>
      </w:pPr>
      <w:r w:rsidRPr="00597E8C">
        <w:rPr>
          <w:rFonts w:cs="Arial"/>
          <w:szCs w:val="22"/>
          <w:lang w:eastAsia="en-US"/>
        </w:rPr>
        <w:t xml:space="preserve">B1 </w:t>
      </w:r>
      <w:r w:rsidRPr="00597E8C">
        <w:rPr>
          <w:rFonts w:cs="Arial"/>
          <w:szCs w:val="22"/>
          <w:lang w:eastAsia="en-US"/>
        </w:rPr>
        <w:tab/>
      </w:r>
      <w:r w:rsidRPr="00597E8C">
        <w:rPr>
          <w:rFonts w:cs="Arial"/>
          <w:szCs w:val="22"/>
          <w:u w:val="single"/>
          <w:lang w:eastAsia="en-US"/>
        </w:rPr>
        <w:t>Audit Committee</w:t>
      </w:r>
    </w:p>
    <w:p w14:paraId="76B80449" w14:textId="77777777" w:rsidR="000B553D" w:rsidRPr="00597E8C" w:rsidRDefault="000B553D" w:rsidP="000B553D">
      <w:pPr>
        <w:ind w:left="360"/>
        <w:rPr>
          <w:rFonts w:cs="Arial"/>
          <w:szCs w:val="22"/>
          <w:lang w:eastAsia="en-US"/>
        </w:rPr>
      </w:pPr>
    </w:p>
    <w:p w14:paraId="0C8955F7" w14:textId="77777777" w:rsidR="000B553D" w:rsidRPr="00597E8C" w:rsidRDefault="000B553D" w:rsidP="000B553D">
      <w:pPr>
        <w:ind w:left="360"/>
        <w:rPr>
          <w:rFonts w:cs="Arial"/>
          <w:szCs w:val="22"/>
          <w:lang w:eastAsia="en-US"/>
        </w:rPr>
      </w:pPr>
      <w:r w:rsidRPr="00597E8C">
        <w:rPr>
          <w:rFonts w:cs="Arial"/>
          <w:szCs w:val="22"/>
          <w:lang w:eastAsia="en-US"/>
        </w:rPr>
        <w:t>B1.1</w:t>
      </w:r>
      <w:r w:rsidRPr="00597E8C">
        <w:rPr>
          <w:rFonts w:cs="Arial"/>
          <w:szCs w:val="22"/>
          <w:lang w:eastAsia="en-US"/>
        </w:rPr>
        <w:tab/>
        <w:t>Approve the appointment of external auditors</w:t>
      </w:r>
    </w:p>
    <w:p w14:paraId="0BB3A6BF" w14:textId="77777777" w:rsidR="000B553D" w:rsidRPr="00597E8C" w:rsidRDefault="000B553D" w:rsidP="000B553D">
      <w:pPr>
        <w:ind w:left="360"/>
        <w:rPr>
          <w:rFonts w:cs="Arial"/>
          <w:szCs w:val="22"/>
          <w:lang w:eastAsia="en-US"/>
        </w:rPr>
      </w:pPr>
    </w:p>
    <w:p w14:paraId="0610A1D7" w14:textId="77777777" w:rsidR="000B553D" w:rsidRPr="00597E8C" w:rsidRDefault="000B553D" w:rsidP="000B553D">
      <w:pPr>
        <w:ind w:left="360"/>
        <w:rPr>
          <w:rFonts w:cs="Arial"/>
          <w:szCs w:val="22"/>
          <w:lang w:eastAsia="en-US"/>
        </w:rPr>
      </w:pPr>
      <w:r w:rsidRPr="00597E8C">
        <w:rPr>
          <w:rFonts w:cs="Arial"/>
          <w:szCs w:val="22"/>
          <w:lang w:eastAsia="en-US"/>
        </w:rPr>
        <w:t>B1.2</w:t>
      </w:r>
      <w:r w:rsidRPr="00597E8C">
        <w:rPr>
          <w:rFonts w:cs="Arial"/>
          <w:szCs w:val="22"/>
          <w:lang w:eastAsia="en-US"/>
        </w:rPr>
        <w:tab/>
        <w:t>Approve the appointment of internal auditors</w:t>
      </w:r>
    </w:p>
    <w:p w14:paraId="471D6E47" w14:textId="77777777" w:rsidR="000B553D" w:rsidRPr="00597E8C" w:rsidRDefault="000B553D" w:rsidP="000B553D">
      <w:pPr>
        <w:ind w:left="360"/>
        <w:rPr>
          <w:rFonts w:cs="Arial"/>
          <w:szCs w:val="22"/>
          <w:lang w:eastAsia="en-US"/>
        </w:rPr>
      </w:pPr>
    </w:p>
    <w:p w14:paraId="4F1C63F9" w14:textId="77777777" w:rsidR="000B553D" w:rsidRPr="00597E8C" w:rsidRDefault="000B553D" w:rsidP="000B553D">
      <w:pPr>
        <w:ind w:left="360"/>
        <w:rPr>
          <w:rFonts w:cs="Arial"/>
          <w:szCs w:val="22"/>
          <w:lang w:eastAsia="en-US"/>
        </w:rPr>
      </w:pPr>
      <w:r w:rsidRPr="00597E8C">
        <w:rPr>
          <w:rFonts w:cs="Arial"/>
          <w:szCs w:val="22"/>
          <w:lang w:eastAsia="en-US"/>
        </w:rPr>
        <w:t>B1.3</w:t>
      </w:r>
      <w:r w:rsidRPr="00597E8C">
        <w:rPr>
          <w:rFonts w:cs="Arial"/>
          <w:szCs w:val="22"/>
          <w:lang w:eastAsia="en-US"/>
        </w:rPr>
        <w:tab/>
        <w:t>Approve the annual audit plan</w:t>
      </w:r>
    </w:p>
    <w:p w14:paraId="0F341A8E" w14:textId="77777777" w:rsidR="000B553D" w:rsidRPr="00597E8C" w:rsidRDefault="000B553D" w:rsidP="000B553D">
      <w:pPr>
        <w:ind w:left="360"/>
        <w:rPr>
          <w:rFonts w:cs="Arial"/>
          <w:szCs w:val="22"/>
          <w:lang w:eastAsia="en-US"/>
        </w:rPr>
      </w:pPr>
    </w:p>
    <w:p w14:paraId="5CEB7DEB" w14:textId="77777777" w:rsidR="000B553D" w:rsidRPr="00597E8C" w:rsidRDefault="000B553D" w:rsidP="000B553D">
      <w:pPr>
        <w:ind w:left="360"/>
        <w:rPr>
          <w:rFonts w:cs="Arial"/>
          <w:szCs w:val="22"/>
          <w:lang w:eastAsia="en-US"/>
        </w:rPr>
      </w:pPr>
      <w:r w:rsidRPr="00597E8C">
        <w:rPr>
          <w:rFonts w:cs="Arial"/>
          <w:szCs w:val="22"/>
          <w:lang w:eastAsia="en-US"/>
        </w:rPr>
        <w:t>B1.4</w:t>
      </w:r>
      <w:r w:rsidRPr="00597E8C">
        <w:rPr>
          <w:rFonts w:cs="Arial"/>
          <w:szCs w:val="22"/>
          <w:lang w:eastAsia="en-US"/>
        </w:rPr>
        <w:tab/>
        <w:t xml:space="preserve">Approve the annual audit committee report </w:t>
      </w:r>
    </w:p>
    <w:p w14:paraId="514A9363" w14:textId="77777777" w:rsidR="000B553D" w:rsidRPr="00597E8C" w:rsidRDefault="000B553D" w:rsidP="000B553D">
      <w:pPr>
        <w:ind w:left="360"/>
        <w:rPr>
          <w:rFonts w:cs="Arial"/>
          <w:szCs w:val="22"/>
          <w:lang w:eastAsia="en-US"/>
        </w:rPr>
      </w:pPr>
    </w:p>
    <w:p w14:paraId="35050FD6" w14:textId="77777777" w:rsidR="000B553D" w:rsidRPr="00597E8C" w:rsidRDefault="000B553D" w:rsidP="000B553D">
      <w:pPr>
        <w:ind w:left="360"/>
        <w:rPr>
          <w:rFonts w:cs="Arial"/>
          <w:szCs w:val="22"/>
          <w:lang w:eastAsia="en-US"/>
        </w:rPr>
      </w:pPr>
    </w:p>
    <w:p w14:paraId="1E3D5A8A" w14:textId="77777777" w:rsidR="000B553D" w:rsidRPr="00597E8C" w:rsidRDefault="000B553D" w:rsidP="000B553D">
      <w:pPr>
        <w:ind w:left="360"/>
        <w:rPr>
          <w:rFonts w:cs="Arial"/>
          <w:szCs w:val="22"/>
          <w:u w:val="single"/>
          <w:lang w:eastAsia="en-US"/>
        </w:rPr>
      </w:pPr>
      <w:r w:rsidRPr="00597E8C">
        <w:rPr>
          <w:rFonts w:cs="Arial"/>
          <w:szCs w:val="22"/>
          <w:lang w:eastAsia="en-US"/>
        </w:rPr>
        <w:t xml:space="preserve">B2 </w:t>
      </w:r>
      <w:r w:rsidRPr="00597E8C">
        <w:rPr>
          <w:rFonts w:cs="Arial"/>
          <w:szCs w:val="22"/>
          <w:lang w:eastAsia="en-US"/>
        </w:rPr>
        <w:tab/>
      </w:r>
      <w:r w:rsidRPr="00597E8C">
        <w:rPr>
          <w:rFonts w:cs="Arial"/>
          <w:szCs w:val="22"/>
          <w:lang w:eastAsia="en-US"/>
        </w:rPr>
        <w:tab/>
      </w:r>
      <w:r w:rsidRPr="00597E8C">
        <w:rPr>
          <w:rFonts w:cs="Arial"/>
          <w:szCs w:val="22"/>
          <w:u w:val="single"/>
          <w:lang w:eastAsia="en-US"/>
        </w:rPr>
        <w:t>Chair’s Committee (and Chair of Court)</w:t>
      </w:r>
    </w:p>
    <w:p w14:paraId="32C712C9" w14:textId="77777777" w:rsidR="000B553D" w:rsidRPr="00597E8C" w:rsidRDefault="000B553D" w:rsidP="000B553D">
      <w:pPr>
        <w:ind w:left="360"/>
        <w:rPr>
          <w:rFonts w:cs="Arial"/>
          <w:szCs w:val="22"/>
          <w:u w:val="single"/>
          <w:lang w:eastAsia="en-US"/>
        </w:rPr>
      </w:pPr>
    </w:p>
    <w:p w14:paraId="1A287AC5" w14:textId="77777777" w:rsidR="000B553D" w:rsidRPr="00597E8C" w:rsidRDefault="000B553D" w:rsidP="000B553D">
      <w:pPr>
        <w:ind w:left="360"/>
        <w:rPr>
          <w:rFonts w:cs="Arial"/>
          <w:szCs w:val="22"/>
          <w:lang w:eastAsia="en-US"/>
        </w:rPr>
      </w:pPr>
      <w:r w:rsidRPr="00597E8C">
        <w:rPr>
          <w:rFonts w:cs="Arial"/>
          <w:szCs w:val="22"/>
          <w:lang w:eastAsia="en-US"/>
        </w:rPr>
        <w:t>B2.1</w:t>
      </w:r>
      <w:r w:rsidRPr="00597E8C">
        <w:rPr>
          <w:rFonts w:cs="Arial"/>
          <w:szCs w:val="22"/>
          <w:lang w:eastAsia="en-US"/>
        </w:rPr>
        <w:tab/>
        <w:t>Approve the agenda for Court</w:t>
      </w:r>
    </w:p>
    <w:p w14:paraId="1DFA9190" w14:textId="77777777" w:rsidR="000B553D" w:rsidRPr="00597E8C" w:rsidRDefault="000B553D" w:rsidP="000B553D">
      <w:pPr>
        <w:ind w:left="360"/>
        <w:rPr>
          <w:rFonts w:cs="Arial"/>
          <w:szCs w:val="22"/>
          <w:lang w:eastAsia="en-US"/>
        </w:rPr>
      </w:pPr>
    </w:p>
    <w:p w14:paraId="30AF0B6B" w14:textId="77777777" w:rsidR="000B553D" w:rsidRPr="00597E8C" w:rsidRDefault="000B553D" w:rsidP="000B553D">
      <w:pPr>
        <w:ind w:left="360"/>
        <w:rPr>
          <w:rFonts w:cs="Arial"/>
          <w:szCs w:val="22"/>
          <w:lang w:eastAsia="en-US"/>
        </w:rPr>
      </w:pPr>
      <w:r w:rsidRPr="00597E8C">
        <w:rPr>
          <w:rFonts w:cs="Arial"/>
          <w:szCs w:val="22"/>
          <w:lang w:eastAsia="en-US"/>
        </w:rPr>
        <w:t>B2.2</w:t>
      </w:r>
      <w:r w:rsidRPr="00597E8C">
        <w:rPr>
          <w:rFonts w:cs="Arial"/>
          <w:szCs w:val="22"/>
          <w:lang w:eastAsia="en-US"/>
        </w:rPr>
        <w:tab/>
        <w:t xml:space="preserve">Appraisal and review of the Principal and the Secretary </w:t>
      </w:r>
    </w:p>
    <w:p w14:paraId="4655D400" w14:textId="77777777" w:rsidR="000B553D" w:rsidRPr="00597E8C" w:rsidRDefault="000B553D" w:rsidP="000B553D">
      <w:pPr>
        <w:ind w:left="360"/>
        <w:rPr>
          <w:rFonts w:cs="Arial"/>
          <w:szCs w:val="22"/>
          <w:lang w:eastAsia="en-US"/>
        </w:rPr>
      </w:pPr>
    </w:p>
    <w:p w14:paraId="65B2CC74" w14:textId="77777777" w:rsidR="000B553D" w:rsidRPr="00597E8C" w:rsidRDefault="000B553D" w:rsidP="000B553D">
      <w:pPr>
        <w:ind w:left="1440" w:hanging="1080"/>
        <w:rPr>
          <w:rFonts w:cs="Arial"/>
          <w:i/>
          <w:szCs w:val="22"/>
          <w:lang w:eastAsia="en-US"/>
        </w:rPr>
      </w:pPr>
      <w:r w:rsidRPr="00597E8C">
        <w:rPr>
          <w:rFonts w:cs="Arial"/>
          <w:szCs w:val="22"/>
          <w:lang w:eastAsia="en-US"/>
        </w:rPr>
        <w:t>B2.3</w:t>
      </w:r>
      <w:r w:rsidRPr="00597E8C">
        <w:rPr>
          <w:rFonts w:cs="Arial"/>
          <w:szCs w:val="22"/>
          <w:lang w:eastAsia="en-US"/>
        </w:rPr>
        <w:tab/>
        <w:t xml:space="preserve">Act in the name of Court between meetings.  </w:t>
      </w:r>
      <w:r w:rsidRPr="00597E8C">
        <w:rPr>
          <w:rFonts w:cs="Arial"/>
          <w:i/>
          <w:szCs w:val="22"/>
          <w:lang w:eastAsia="en-US"/>
        </w:rPr>
        <w:t xml:space="preserve">Action taken under delegated authority will normally consist of business that would not merit discussion at a Court meeting (such as signing of routine documents, and detailed implementation of matters already agreed by Court).  Occasionally, matters may arise that are judged to be too urgent and important to await the next meeting.  </w:t>
      </w:r>
      <w:r w:rsidRPr="00597E8C">
        <w:rPr>
          <w:rFonts w:cs="Arial"/>
          <w:i/>
          <w:szCs w:val="22"/>
          <w:lang w:eastAsia="en-US"/>
        </w:rPr>
        <w:lastRenderedPageBreak/>
        <w:t>The Chair and/or Chair’s Committee should then consider either calling a special meeting, consulting members of Court via correspondence or dealing with the matter via Chair’s action – only when delaying a decision would disadvantage the University.  Where such action is taken, a written report should be made at the next meeting of Court.</w:t>
      </w:r>
    </w:p>
    <w:p w14:paraId="175A70C9" w14:textId="77777777" w:rsidR="000B553D" w:rsidRPr="00597E8C" w:rsidRDefault="000B553D" w:rsidP="000B553D">
      <w:pPr>
        <w:ind w:left="360"/>
        <w:rPr>
          <w:rFonts w:cs="Arial"/>
          <w:szCs w:val="22"/>
          <w:lang w:eastAsia="en-US"/>
        </w:rPr>
      </w:pPr>
    </w:p>
    <w:p w14:paraId="03A57F0D" w14:textId="77777777" w:rsidR="000B553D" w:rsidRPr="00597E8C" w:rsidRDefault="000B553D" w:rsidP="000B553D">
      <w:pPr>
        <w:ind w:left="360"/>
        <w:rPr>
          <w:rFonts w:cs="Arial"/>
          <w:szCs w:val="22"/>
          <w:lang w:eastAsia="en-US"/>
        </w:rPr>
      </w:pPr>
      <w:r w:rsidRPr="00597E8C">
        <w:rPr>
          <w:rFonts w:cs="Arial"/>
          <w:szCs w:val="22"/>
          <w:lang w:eastAsia="en-US"/>
        </w:rPr>
        <w:t xml:space="preserve">B3 </w:t>
      </w:r>
      <w:r w:rsidRPr="00597E8C">
        <w:rPr>
          <w:rFonts w:cs="Arial"/>
          <w:szCs w:val="22"/>
          <w:lang w:eastAsia="en-US"/>
        </w:rPr>
        <w:tab/>
      </w:r>
      <w:r w:rsidRPr="00597E8C">
        <w:rPr>
          <w:rFonts w:cs="Arial"/>
          <w:szCs w:val="22"/>
          <w:lang w:eastAsia="en-US"/>
        </w:rPr>
        <w:tab/>
      </w:r>
      <w:r w:rsidRPr="00597E8C">
        <w:rPr>
          <w:rFonts w:cs="Arial"/>
          <w:szCs w:val="22"/>
          <w:u w:val="single"/>
          <w:lang w:eastAsia="en-US"/>
        </w:rPr>
        <w:t>Finance &amp; Corporate Performance Committee</w:t>
      </w:r>
    </w:p>
    <w:p w14:paraId="7F07D9C1" w14:textId="77777777" w:rsidR="000B553D" w:rsidRPr="00597E8C" w:rsidRDefault="000B553D" w:rsidP="000B553D">
      <w:pPr>
        <w:ind w:left="360"/>
        <w:rPr>
          <w:rFonts w:cs="Arial"/>
          <w:szCs w:val="22"/>
          <w:lang w:eastAsia="en-US"/>
        </w:rPr>
      </w:pPr>
    </w:p>
    <w:p w14:paraId="6B39BE9E" w14:textId="77777777" w:rsidR="000B553D" w:rsidRPr="00597E8C" w:rsidRDefault="000B553D" w:rsidP="000B553D">
      <w:pPr>
        <w:ind w:left="1080" w:hanging="720"/>
        <w:rPr>
          <w:rFonts w:cs="Arial"/>
          <w:szCs w:val="22"/>
          <w:lang w:eastAsia="en-US"/>
        </w:rPr>
      </w:pPr>
      <w:r w:rsidRPr="00597E8C">
        <w:rPr>
          <w:rFonts w:cs="Arial"/>
          <w:szCs w:val="22"/>
          <w:lang w:eastAsia="en-US"/>
        </w:rPr>
        <w:t>B3.1</w:t>
      </w:r>
      <w:r w:rsidRPr="00597E8C">
        <w:rPr>
          <w:rFonts w:cs="Arial"/>
          <w:szCs w:val="22"/>
          <w:lang w:eastAsia="en-US"/>
        </w:rPr>
        <w:tab/>
      </w:r>
      <w:r w:rsidRPr="00597E8C">
        <w:rPr>
          <w:rFonts w:cs="Arial"/>
          <w:szCs w:val="22"/>
          <w:lang w:eastAsia="en-US"/>
        </w:rPr>
        <w:tab/>
        <w:t>Approve the appointment of insurance brokers.</w:t>
      </w:r>
    </w:p>
    <w:p w14:paraId="215296D5" w14:textId="77777777" w:rsidR="000B553D" w:rsidRPr="00597E8C" w:rsidRDefault="000B553D" w:rsidP="000B553D">
      <w:pPr>
        <w:ind w:left="1080" w:hanging="720"/>
        <w:rPr>
          <w:rFonts w:cs="Arial"/>
          <w:szCs w:val="22"/>
          <w:lang w:eastAsia="en-US"/>
        </w:rPr>
      </w:pPr>
    </w:p>
    <w:p w14:paraId="78711E5A" w14:textId="77777777" w:rsidR="000B553D" w:rsidRPr="00597E8C" w:rsidRDefault="000B553D" w:rsidP="000B553D">
      <w:pPr>
        <w:ind w:left="1080" w:hanging="720"/>
        <w:rPr>
          <w:rFonts w:cs="Arial"/>
          <w:szCs w:val="22"/>
          <w:lang w:eastAsia="en-US"/>
        </w:rPr>
      </w:pPr>
      <w:r w:rsidRPr="00597E8C">
        <w:rPr>
          <w:rFonts w:cs="Arial"/>
          <w:szCs w:val="22"/>
          <w:lang w:eastAsia="en-US"/>
        </w:rPr>
        <w:t>B3.2</w:t>
      </w:r>
      <w:r w:rsidRPr="00597E8C">
        <w:rPr>
          <w:rFonts w:cs="Arial"/>
          <w:szCs w:val="22"/>
          <w:lang w:eastAsia="en-US"/>
        </w:rPr>
        <w:tab/>
      </w:r>
      <w:r w:rsidRPr="00597E8C">
        <w:rPr>
          <w:rFonts w:cs="Arial"/>
          <w:szCs w:val="22"/>
          <w:lang w:eastAsia="en-US"/>
        </w:rPr>
        <w:tab/>
        <w:t>Approve debt write-off over £5,000.</w:t>
      </w:r>
    </w:p>
    <w:p w14:paraId="26A64CA5" w14:textId="77777777" w:rsidR="000B553D" w:rsidRPr="00597E8C" w:rsidRDefault="000B553D" w:rsidP="000B553D">
      <w:pPr>
        <w:ind w:left="360"/>
        <w:rPr>
          <w:rFonts w:cs="Arial"/>
          <w:szCs w:val="22"/>
          <w:lang w:eastAsia="en-US"/>
        </w:rPr>
      </w:pPr>
    </w:p>
    <w:p w14:paraId="54D729C9" w14:textId="77777777" w:rsidR="000B553D" w:rsidRPr="00597E8C" w:rsidRDefault="000B553D" w:rsidP="000B553D">
      <w:pPr>
        <w:ind w:left="360"/>
        <w:rPr>
          <w:rFonts w:cs="Arial"/>
          <w:szCs w:val="22"/>
          <w:lang w:eastAsia="en-US"/>
        </w:rPr>
      </w:pPr>
      <w:r w:rsidRPr="00597E8C">
        <w:rPr>
          <w:rFonts w:cs="Arial"/>
          <w:szCs w:val="22"/>
          <w:lang w:eastAsia="en-US"/>
        </w:rPr>
        <w:t xml:space="preserve">B4 </w:t>
      </w:r>
      <w:r w:rsidRPr="00597E8C">
        <w:rPr>
          <w:rFonts w:cs="Arial"/>
          <w:szCs w:val="22"/>
          <w:lang w:eastAsia="en-US"/>
        </w:rPr>
        <w:tab/>
      </w:r>
      <w:r w:rsidRPr="00597E8C">
        <w:rPr>
          <w:rFonts w:cs="Arial"/>
          <w:szCs w:val="22"/>
          <w:lang w:eastAsia="en-US"/>
        </w:rPr>
        <w:tab/>
      </w:r>
      <w:r w:rsidRPr="00597E8C">
        <w:rPr>
          <w:rFonts w:cs="Arial"/>
          <w:szCs w:val="22"/>
          <w:u w:val="single"/>
          <w:lang w:eastAsia="en-US"/>
        </w:rPr>
        <w:t>Governance &amp; Nominations Committee</w:t>
      </w:r>
    </w:p>
    <w:p w14:paraId="5D6AE7AC" w14:textId="77777777" w:rsidR="000B553D" w:rsidRPr="00597E8C" w:rsidRDefault="000B553D" w:rsidP="000B553D">
      <w:pPr>
        <w:ind w:left="360"/>
        <w:rPr>
          <w:rFonts w:cs="Arial"/>
          <w:szCs w:val="22"/>
          <w:lang w:eastAsia="en-US"/>
        </w:rPr>
      </w:pPr>
    </w:p>
    <w:p w14:paraId="6946A1A6" w14:textId="77777777" w:rsidR="000B553D" w:rsidRPr="00597E8C" w:rsidRDefault="000B553D" w:rsidP="000B553D">
      <w:pPr>
        <w:ind w:left="360"/>
        <w:rPr>
          <w:rFonts w:cs="Arial"/>
          <w:szCs w:val="22"/>
          <w:lang w:eastAsia="en-US"/>
        </w:rPr>
      </w:pPr>
      <w:r w:rsidRPr="00597E8C">
        <w:rPr>
          <w:rFonts w:cs="Arial"/>
          <w:szCs w:val="22"/>
          <w:lang w:eastAsia="en-US"/>
        </w:rPr>
        <w:t>B4.1</w:t>
      </w:r>
      <w:r w:rsidRPr="00597E8C">
        <w:rPr>
          <w:rFonts w:cs="Arial"/>
          <w:szCs w:val="22"/>
          <w:lang w:eastAsia="en-US"/>
        </w:rPr>
        <w:tab/>
        <w:t>Advertise for new members of Court.</w:t>
      </w:r>
    </w:p>
    <w:p w14:paraId="55B45A49" w14:textId="77777777" w:rsidR="000B553D" w:rsidRPr="00597E8C" w:rsidRDefault="000B553D" w:rsidP="000B553D">
      <w:pPr>
        <w:ind w:left="360"/>
        <w:rPr>
          <w:rFonts w:cs="Arial"/>
          <w:szCs w:val="22"/>
          <w:lang w:eastAsia="en-US"/>
        </w:rPr>
      </w:pPr>
    </w:p>
    <w:p w14:paraId="02F87B77" w14:textId="77777777" w:rsidR="000B553D" w:rsidRPr="00597E8C" w:rsidRDefault="000B553D" w:rsidP="000B553D">
      <w:pPr>
        <w:ind w:left="360"/>
        <w:rPr>
          <w:rFonts w:cs="Arial"/>
          <w:szCs w:val="22"/>
          <w:lang w:eastAsia="en-US"/>
        </w:rPr>
      </w:pPr>
      <w:r w:rsidRPr="00597E8C">
        <w:rPr>
          <w:rFonts w:cs="Arial"/>
          <w:szCs w:val="22"/>
          <w:lang w:eastAsia="en-US"/>
        </w:rPr>
        <w:t xml:space="preserve">B5 </w:t>
      </w:r>
      <w:r w:rsidRPr="00597E8C">
        <w:rPr>
          <w:rFonts w:cs="Arial"/>
          <w:szCs w:val="22"/>
          <w:lang w:eastAsia="en-US"/>
        </w:rPr>
        <w:tab/>
      </w:r>
      <w:r w:rsidRPr="00597E8C">
        <w:rPr>
          <w:rFonts w:cs="Arial"/>
          <w:szCs w:val="22"/>
          <w:lang w:eastAsia="en-US"/>
        </w:rPr>
        <w:tab/>
      </w:r>
      <w:r w:rsidRPr="00597E8C">
        <w:rPr>
          <w:rFonts w:cs="Arial"/>
          <w:szCs w:val="22"/>
          <w:u w:val="single"/>
          <w:lang w:eastAsia="en-US"/>
        </w:rPr>
        <w:t>People, Health &amp; Equality Committee</w:t>
      </w:r>
    </w:p>
    <w:p w14:paraId="11A528A6" w14:textId="77777777" w:rsidR="000B553D" w:rsidRPr="00597E8C" w:rsidRDefault="000B553D" w:rsidP="000B553D">
      <w:pPr>
        <w:ind w:left="360"/>
        <w:rPr>
          <w:rFonts w:cs="Arial"/>
          <w:szCs w:val="22"/>
          <w:lang w:eastAsia="en-US"/>
        </w:rPr>
      </w:pPr>
    </w:p>
    <w:p w14:paraId="0815266D" w14:textId="77777777" w:rsidR="000B553D" w:rsidRPr="00597E8C" w:rsidRDefault="000B553D" w:rsidP="000B553D">
      <w:pPr>
        <w:ind w:left="1080" w:firstLine="360"/>
        <w:rPr>
          <w:rFonts w:cs="Arial"/>
          <w:szCs w:val="22"/>
          <w:lang w:eastAsia="en-US"/>
        </w:rPr>
      </w:pPr>
      <w:r w:rsidRPr="00597E8C">
        <w:rPr>
          <w:rFonts w:cs="Arial"/>
          <w:szCs w:val="22"/>
          <w:lang w:eastAsia="en-US"/>
        </w:rPr>
        <w:t>None</w:t>
      </w:r>
    </w:p>
    <w:p w14:paraId="2E6FDDF8" w14:textId="77777777" w:rsidR="000B553D" w:rsidRPr="00597E8C" w:rsidRDefault="000B553D" w:rsidP="000B553D">
      <w:pPr>
        <w:ind w:left="360"/>
        <w:rPr>
          <w:rFonts w:cs="Arial"/>
          <w:szCs w:val="22"/>
          <w:lang w:eastAsia="en-US"/>
        </w:rPr>
      </w:pPr>
    </w:p>
    <w:p w14:paraId="14A339AE" w14:textId="77777777" w:rsidR="000B553D" w:rsidRPr="00597E8C" w:rsidRDefault="000B553D" w:rsidP="000B553D">
      <w:pPr>
        <w:ind w:left="360"/>
        <w:rPr>
          <w:rFonts w:cs="Arial"/>
          <w:szCs w:val="22"/>
          <w:u w:val="single"/>
          <w:lang w:eastAsia="en-US"/>
        </w:rPr>
      </w:pPr>
      <w:r w:rsidRPr="00597E8C">
        <w:rPr>
          <w:rFonts w:cs="Arial"/>
          <w:szCs w:val="22"/>
          <w:lang w:eastAsia="en-US"/>
        </w:rPr>
        <w:t xml:space="preserve">B6 </w:t>
      </w:r>
      <w:r w:rsidRPr="00597E8C">
        <w:rPr>
          <w:rFonts w:cs="Arial"/>
          <w:szCs w:val="22"/>
          <w:lang w:eastAsia="en-US"/>
        </w:rPr>
        <w:tab/>
      </w:r>
      <w:r w:rsidRPr="00597E8C">
        <w:rPr>
          <w:rFonts w:cs="Arial"/>
          <w:szCs w:val="22"/>
          <w:lang w:eastAsia="en-US"/>
        </w:rPr>
        <w:tab/>
      </w:r>
      <w:r w:rsidRPr="00597E8C">
        <w:rPr>
          <w:rFonts w:cs="Arial"/>
          <w:szCs w:val="22"/>
          <w:u w:val="single"/>
          <w:lang w:eastAsia="en-US"/>
        </w:rPr>
        <w:t>Remuneration Committee</w:t>
      </w:r>
    </w:p>
    <w:p w14:paraId="54E87FBB" w14:textId="77777777" w:rsidR="000B553D" w:rsidRPr="00597E8C" w:rsidRDefault="000B553D" w:rsidP="000B553D">
      <w:pPr>
        <w:ind w:left="360"/>
        <w:rPr>
          <w:rFonts w:cs="Arial"/>
          <w:szCs w:val="22"/>
          <w:u w:val="single"/>
          <w:lang w:eastAsia="en-US"/>
        </w:rPr>
      </w:pPr>
    </w:p>
    <w:p w14:paraId="7679199F" w14:textId="77777777" w:rsidR="000B553D" w:rsidRPr="00597E8C" w:rsidRDefault="000B553D" w:rsidP="000B553D">
      <w:pPr>
        <w:ind w:left="1440" w:hanging="1080"/>
        <w:rPr>
          <w:rFonts w:cs="Arial"/>
          <w:szCs w:val="22"/>
          <w:lang w:eastAsia="en-US"/>
        </w:rPr>
      </w:pPr>
      <w:r w:rsidRPr="00597E8C">
        <w:rPr>
          <w:rFonts w:cs="Arial"/>
          <w:szCs w:val="22"/>
          <w:lang w:eastAsia="en-US"/>
        </w:rPr>
        <w:t>B6.1</w:t>
      </w:r>
      <w:r w:rsidRPr="00597E8C">
        <w:rPr>
          <w:rFonts w:cs="Arial"/>
          <w:szCs w:val="22"/>
          <w:lang w:eastAsia="en-US"/>
        </w:rPr>
        <w:tab/>
        <w:t>Approve the salary and conditions of service of the Principal, Vice-Principals and University Secretary</w:t>
      </w:r>
    </w:p>
    <w:p w14:paraId="1ED8F029" w14:textId="77777777" w:rsidR="000B553D" w:rsidRPr="00597E8C" w:rsidRDefault="000B553D" w:rsidP="000B553D">
      <w:pPr>
        <w:ind w:left="1440" w:hanging="1080"/>
        <w:rPr>
          <w:rFonts w:cs="Arial"/>
          <w:szCs w:val="22"/>
          <w:lang w:eastAsia="en-US"/>
        </w:rPr>
      </w:pPr>
    </w:p>
    <w:p w14:paraId="03821111" w14:textId="77777777" w:rsidR="000B553D" w:rsidRDefault="000B553D" w:rsidP="000B553D">
      <w:pPr>
        <w:ind w:left="1440" w:hanging="1080"/>
        <w:rPr>
          <w:rFonts w:ascii="Calibri" w:hAnsi="Calibri" w:cs="Arial"/>
          <w:szCs w:val="22"/>
          <w:lang w:eastAsia="en-US"/>
        </w:rPr>
      </w:pPr>
    </w:p>
    <w:p w14:paraId="2FD5672F" w14:textId="77777777" w:rsidR="000B553D" w:rsidRDefault="000B553D" w:rsidP="000B553D">
      <w:pPr>
        <w:ind w:left="1440" w:hanging="1080"/>
        <w:rPr>
          <w:rFonts w:ascii="Calibri" w:hAnsi="Calibri" w:cs="Arial"/>
          <w:szCs w:val="22"/>
          <w:lang w:eastAsia="en-US"/>
        </w:rPr>
      </w:pPr>
    </w:p>
    <w:p w14:paraId="28E43DC8" w14:textId="77777777" w:rsidR="006E34E4" w:rsidRDefault="006E34E4" w:rsidP="000B553D">
      <w:pPr>
        <w:ind w:left="1440" w:hanging="1080"/>
        <w:rPr>
          <w:rFonts w:ascii="Calibri" w:hAnsi="Calibri" w:cs="Arial"/>
          <w:szCs w:val="22"/>
          <w:lang w:eastAsia="en-US"/>
        </w:rPr>
      </w:pPr>
    </w:p>
    <w:p w14:paraId="5722F4FA" w14:textId="77777777" w:rsidR="00597E8C" w:rsidRDefault="00597E8C" w:rsidP="000B553D">
      <w:pPr>
        <w:ind w:left="1440" w:hanging="1080"/>
        <w:rPr>
          <w:rFonts w:ascii="Calibri" w:hAnsi="Calibri" w:cs="Arial"/>
          <w:szCs w:val="22"/>
          <w:lang w:eastAsia="en-US"/>
        </w:rPr>
      </w:pPr>
    </w:p>
    <w:p w14:paraId="731CF40F" w14:textId="77777777" w:rsidR="00597E8C" w:rsidRDefault="00597E8C" w:rsidP="000B553D">
      <w:pPr>
        <w:ind w:left="1440" w:hanging="1080"/>
        <w:rPr>
          <w:rFonts w:ascii="Calibri" w:hAnsi="Calibri" w:cs="Arial"/>
          <w:szCs w:val="22"/>
          <w:lang w:eastAsia="en-US"/>
        </w:rPr>
      </w:pPr>
    </w:p>
    <w:p w14:paraId="38CBCA1A" w14:textId="77777777" w:rsidR="009E26FE" w:rsidRDefault="009E26FE" w:rsidP="000B553D">
      <w:pPr>
        <w:ind w:left="1440" w:hanging="1080"/>
        <w:rPr>
          <w:rFonts w:ascii="Calibri" w:hAnsi="Calibri" w:cs="Arial"/>
          <w:szCs w:val="22"/>
          <w:lang w:eastAsia="en-US"/>
        </w:rPr>
      </w:pPr>
    </w:p>
    <w:p w14:paraId="7D151B96" w14:textId="77777777" w:rsidR="009E26FE" w:rsidRDefault="009E26FE" w:rsidP="000B553D">
      <w:pPr>
        <w:ind w:left="1440" w:hanging="1080"/>
        <w:rPr>
          <w:rFonts w:ascii="Calibri" w:hAnsi="Calibri" w:cs="Arial"/>
          <w:szCs w:val="22"/>
          <w:lang w:eastAsia="en-US"/>
        </w:rPr>
      </w:pPr>
    </w:p>
    <w:p w14:paraId="2DD04906" w14:textId="77777777" w:rsidR="000B553D" w:rsidRPr="000B553D" w:rsidRDefault="000B553D" w:rsidP="00597E8C">
      <w:pPr>
        <w:pStyle w:val="Heading5"/>
        <w:numPr>
          <w:ilvl w:val="0"/>
          <w:numId w:val="0"/>
        </w:numPr>
        <w:ind w:left="1008" w:hanging="1008"/>
      </w:pPr>
      <w:bookmarkStart w:id="192" w:name="_Toc392596468"/>
      <w:r w:rsidRPr="000B553D">
        <w:t>C Authority to approve delegated to the Principal</w:t>
      </w:r>
      <w:bookmarkEnd w:id="192"/>
    </w:p>
    <w:p w14:paraId="2A8E24A7" w14:textId="77777777" w:rsidR="000B553D" w:rsidRPr="000B553D" w:rsidRDefault="000B553D" w:rsidP="000B553D">
      <w:pPr>
        <w:ind w:left="360"/>
        <w:rPr>
          <w:rFonts w:ascii="Calibri" w:hAnsi="Calibri" w:cs="Arial"/>
          <w:szCs w:val="22"/>
          <w:lang w:eastAsia="en-US"/>
        </w:rPr>
      </w:pPr>
    </w:p>
    <w:p w14:paraId="2A20DA5C" w14:textId="77777777" w:rsidR="000B553D" w:rsidRPr="00597E8C" w:rsidRDefault="000B553D" w:rsidP="000B553D">
      <w:pPr>
        <w:ind w:left="1440" w:hanging="1080"/>
        <w:rPr>
          <w:rFonts w:cs="Arial"/>
          <w:szCs w:val="22"/>
          <w:lang w:eastAsia="en-US"/>
        </w:rPr>
      </w:pPr>
      <w:r w:rsidRPr="00597E8C">
        <w:rPr>
          <w:rFonts w:cs="Arial"/>
          <w:szCs w:val="22"/>
          <w:lang w:eastAsia="en-US"/>
        </w:rPr>
        <w:t>C1</w:t>
      </w:r>
      <w:r w:rsidRPr="00597E8C">
        <w:rPr>
          <w:rFonts w:cs="Arial"/>
          <w:szCs w:val="22"/>
          <w:lang w:eastAsia="en-US"/>
        </w:rPr>
        <w:tab/>
        <w:t>Lead and manage the University</w:t>
      </w:r>
    </w:p>
    <w:p w14:paraId="4965BE08" w14:textId="77777777" w:rsidR="000B553D" w:rsidRPr="00597E8C" w:rsidRDefault="000B553D" w:rsidP="000B553D">
      <w:pPr>
        <w:ind w:left="360"/>
        <w:rPr>
          <w:rFonts w:cs="Arial"/>
          <w:szCs w:val="22"/>
          <w:lang w:eastAsia="en-US"/>
        </w:rPr>
      </w:pPr>
    </w:p>
    <w:p w14:paraId="5F38251A" w14:textId="77777777" w:rsidR="000B553D" w:rsidRPr="00597E8C" w:rsidRDefault="000B553D" w:rsidP="000B553D">
      <w:pPr>
        <w:ind w:left="1440" w:hanging="1080"/>
        <w:rPr>
          <w:rFonts w:cs="Arial"/>
          <w:szCs w:val="24"/>
          <w:lang w:eastAsia="en-US"/>
        </w:rPr>
      </w:pPr>
      <w:r w:rsidRPr="00597E8C">
        <w:rPr>
          <w:rFonts w:cs="Arial"/>
          <w:szCs w:val="24"/>
          <w:lang w:eastAsia="en-US"/>
        </w:rPr>
        <w:t>C2</w:t>
      </w:r>
      <w:r w:rsidRPr="00597E8C">
        <w:rPr>
          <w:rFonts w:cs="Arial"/>
          <w:szCs w:val="24"/>
          <w:lang w:eastAsia="en-US"/>
        </w:rPr>
        <w:tab/>
        <w:t>Authorise capital and revenue expenditure within the limits approved by the University Court when setting the University’s annual budget.</w:t>
      </w:r>
    </w:p>
    <w:p w14:paraId="07F43B61" w14:textId="77777777" w:rsidR="000B553D" w:rsidRPr="00597E8C" w:rsidRDefault="000B553D" w:rsidP="000B553D">
      <w:pPr>
        <w:ind w:left="360"/>
        <w:rPr>
          <w:rFonts w:cs="Arial"/>
          <w:szCs w:val="24"/>
          <w:lang w:eastAsia="en-US"/>
        </w:rPr>
      </w:pPr>
    </w:p>
    <w:p w14:paraId="3F969F0D" w14:textId="77777777" w:rsidR="000B553D" w:rsidRPr="00597E8C" w:rsidRDefault="000B553D" w:rsidP="000B553D">
      <w:pPr>
        <w:ind w:left="1440" w:hanging="1080"/>
        <w:rPr>
          <w:rFonts w:cs="Arial"/>
          <w:szCs w:val="24"/>
          <w:lang w:eastAsia="en-US"/>
        </w:rPr>
      </w:pPr>
      <w:r w:rsidRPr="00597E8C">
        <w:rPr>
          <w:rFonts w:cs="Arial"/>
          <w:szCs w:val="24"/>
          <w:lang w:eastAsia="en-US"/>
        </w:rPr>
        <w:t>C3</w:t>
      </w:r>
      <w:r w:rsidRPr="00597E8C">
        <w:rPr>
          <w:rFonts w:cs="Arial"/>
          <w:szCs w:val="24"/>
          <w:lang w:eastAsia="en-US"/>
        </w:rPr>
        <w:tab/>
        <w:t>Authorise the virement of budgets within the financial framework approved by Court.</w:t>
      </w:r>
    </w:p>
    <w:p w14:paraId="10609303" w14:textId="77777777" w:rsidR="000B553D" w:rsidRPr="00597E8C" w:rsidRDefault="000B553D" w:rsidP="000B553D">
      <w:pPr>
        <w:ind w:left="360"/>
        <w:rPr>
          <w:rFonts w:cs="Arial"/>
          <w:szCs w:val="24"/>
          <w:lang w:eastAsia="en-US"/>
        </w:rPr>
      </w:pPr>
    </w:p>
    <w:p w14:paraId="63F49309" w14:textId="77777777" w:rsidR="000B553D" w:rsidRPr="00597E8C" w:rsidRDefault="000B553D" w:rsidP="000B553D">
      <w:pPr>
        <w:ind w:left="1440" w:hanging="1080"/>
        <w:rPr>
          <w:rFonts w:cs="Arial"/>
          <w:szCs w:val="24"/>
          <w:lang w:eastAsia="en-US"/>
        </w:rPr>
      </w:pPr>
      <w:r w:rsidRPr="00597E8C">
        <w:rPr>
          <w:rFonts w:cs="Arial"/>
          <w:szCs w:val="24"/>
          <w:lang w:eastAsia="en-US"/>
        </w:rPr>
        <w:t>C4</w:t>
      </w:r>
      <w:r w:rsidRPr="00597E8C">
        <w:rPr>
          <w:rFonts w:cs="Arial"/>
          <w:szCs w:val="24"/>
          <w:lang w:eastAsia="en-US"/>
        </w:rPr>
        <w:tab/>
        <w:t>Authorise the engagement of staff, determine their number and their terms and conditions of employment and vary any individual contract of employment.</w:t>
      </w:r>
    </w:p>
    <w:p w14:paraId="38B99BE8" w14:textId="77777777" w:rsidR="000B553D" w:rsidRPr="00597E8C" w:rsidRDefault="000B553D" w:rsidP="000B553D">
      <w:pPr>
        <w:ind w:left="360"/>
        <w:rPr>
          <w:rFonts w:cs="Arial"/>
          <w:szCs w:val="24"/>
          <w:lang w:eastAsia="en-US"/>
        </w:rPr>
      </w:pPr>
    </w:p>
    <w:p w14:paraId="439EF2BD" w14:textId="77777777" w:rsidR="000B553D" w:rsidRPr="00597E8C" w:rsidRDefault="000B553D" w:rsidP="000B553D">
      <w:pPr>
        <w:ind w:left="1440" w:hanging="1080"/>
        <w:rPr>
          <w:rFonts w:cs="Arial"/>
          <w:szCs w:val="24"/>
          <w:lang w:eastAsia="en-US"/>
        </w:rPr>
      </w:pPr>
      <w:r w:rsidRPr="00597E8C">
        <w:rPr>
          <w:rFonts w:cs="Arial"/>
          <w:szCs w:val="24"/>
          <w:lang w:eastAsia="en-US"/>
        </w:rPr>
        <w:t>C5</w:t>
      </w:r>
      <w:r w:rsidRPr="00597E8C">
        <w:rPr>
          <w:rFonts w:cs="Arial"/>
          <w:szCs w:val="24"/>
          <w:lang w:eastAsia="en-US"/>
        </w:rPr>
        <w:tab/>
        <w:t>Authorise the University’s engagement with legal and other agreements and affiliations with academic and other partners.</w:t>
      </w:r>
    </w:p>
    <w:p w14:paraId="43D3263C" w14:textId="77777777" w:rsidR="000B553D" w:rsidRPr="00597E8C" w:rsidRDefault="000B553D" w:rsidP="000B553D">
      <w:pPr>
        <w:ind w:left="360"/>
        <w:rPr>
          <w:rFonts w:cs="Arial"/>
          <w:szCs w:val="24"/>
          <w:lang w:eastAsia="en-US"/>
        </w:rPr>
      </w:pPr>
    </w:p>
    <w:p w14:paraId="166EA304" w14:textId="77777777" w:rsidR="000B553D" w:rsidRPr="00597E8C" w:rsidRDefault="000B553D" w:rsidP="000B553D">
      <w:pPr>
        <w:ind w:left="1440" w:hanging="1080"/>
        <w:rPr>
          <w:rFonts w:cs="Arial"/>
          <w:szCs w:val="24"/>
          <w:lang w:eastAsia="en-US"/>
        </w:rPr>
      </w:pPr>
      <w:r w:rsidRPr="00597E8C">
        <w:rPr>
          <w:rFonts w:cs="Arial"/>
          <w:szCs w:val="24"/>
          <w:lang w:eastAsia="en-US"/>
        </w:rPr>
        <w:t>C6</w:t>
      </w:r>
      <w:r w:rsidRPr="00597E8C">
        <w:rPr>
          <w:rFonts w:cs="Arial"/>
          <w:szCs w:val="24"/>
          <w:lang w:eastAsia="en-US"/>
        </w:rPr>
        <w:tab/>
        <w:t>Oversee the processes associated with the maintenance of good order in the University, including those associated with staff and student discipline.</w:t>
      </w:r>
    </w:p>
    <w:p w14:paraId="2D70946A" w14:textId="77777777" w:rsidR="000B553D" w:rsidRPr="00597E8C" w:rsidRDefault="000B553D" w:rsidP="000B553D">
      <w:pPr>
        <w:ind w:left="360"/>
        <w:rPr>
          <w:rFonts w:cs="Arial"/>
          <w:szCs w:val="22"/>
          <w:lang w:eastAsia="en-US"/>
        </w:rPr>
      </w:pPr>
    </w:p>
    <w:p w14:paraId="52FA76AE" w14:textId="77777777" w:rsidR="000B553D" w:rsidRPr="00597E8C" w:rsidRDefault="000B553D" w:rsidP="000B553D">
      <w:pPr>
        <w:ind w:left="360"/>
        <w:rPr>
          <w:rFonts w:cs="Arial"/>
          <w:szCs w:val="22"/>
          <w:lang w:eastAsia="en-US"/>
        </w:rPr>
      </w:pPr>
    </w:p>
    <w:p w14:paraId="6DA7D8AF" w14:textId="77777777" w:rsidR="000B553D" w:rsidRPr="00597E8C" w:rsidRDefault="000B553D" w:rsidP="000B553D">
      <w:pPr>
        <w:ind w:left="360"/>
        <w:rPr>
          <w:rFonts w:cs="Arial"/>
          <w:i/>
          <w:szCs w:val="24"/>
          <w:lang w:eastAsia="en-US"/>
        </w:rPr>
      </w:pPr>
      <w:r w:rsidRPr="00597E8C">
        <w:rPr>
          <w:rFonts w:cs="Arial"/>
          <w:i/>
          <w:szCs w:val="24"/>
          <w:lang w:eastAsia="en-US"/>
        </w:rPr>
        <w:t xml:space="preserve">Important decisions - involving, for example, major staffing changes or the commitment of significant funds such as large capital projects – that are border-line in terms of the delegated authority of Court should nonetheless be discussed with Court to ensure transparency.  This may mean that the items are novel, potentially contentious or repercussive but may </w:t>
      </w:r>
      <w:r w:rsidRPr="00597E8C">
        <w:rPr>
          <w:rFonts w:cs="Arial"/>
          <w:i/>
          <w:szCs w:val="24"/>
          <w:lang w:eastAsia="en-US"/>
        </w:rPr>
        <w:lastRenderedPageBreak/>
        <w:t>be just within delegated limits or involve contractual commitments to significant spending in future years for which plans have not been set or which could be seen as setting a potentially expensive precedent.</w:t>
      </w:r>
    </w:p>
    <w:p w14:paraId="5B30ABDB" w14:textId="77777777" w:rsidR="000B553D" w:rsidRDefault="000B553D" w:rsidP="000B553D">
      <w:pPr>
        <w:ind w:left="360"/>
        <w:rPr>
          <w:rFonts w:ascii="Calibri" w:hAnsi="Calibri" w:cs="Arial"/>
          <w:i/>
          <w:szCs w:val="24"/>
          <w:lang w:eastAsia="en-US"/>
        </w:rPr>
      </w:pPr>
    </w:p>
    <w:p w14:paraId="753DDB2E" w14:textId="77777777" w:rsidR="000B553D" w:rsidRDefault="000B553D" w:rsidP="000B553D">
      <w:pPr>
        <w:ind w:left="360"/>
        <w:rPr>
          <w:rFonts w:ascii="Calibri" w:hAnsi="Calibri" w:cs="Arial"/>
          <w:i/>
          <w:szCs w:val="24"/>
          <w:lang w:eastAsia="en-US"/>
        </w:rPr>
      </w:pPr>
    </w:p>
    <w:p w14:paraId="610E5FC1" w14:textId="77777777" w:rsidR="000B553D" w:rsidRDefault="000B553D" w:rsidP="000B553D">
      <w:pPr>
        <w:ind w:left="360"/>
        <w:rPr>
          <w:rFonts w:ascii="Calibri" w:hAnsi="Calibri" w:cs="Arial"/>
          <w:i/>
          <w:szCs w:val="24"/>
          <w:lang w:eastAsia="en-US"/>
        </w:rPr>
      </w:pPr>
    </w:p>
    <w:p w14:paraId="7F7C6C9D" w14:textId="77777777" w:rsidR="000B553D" w:rsidRDefault="000B553D" w:rsidP="000B553D">
      <w:pPr>
        <w:ind w:left="360"/>
        <w:rPr>
          <w:rFonts w:ascii="Calibri" w:hAnsi="Calibri" w:cs="Arial"/>
          <w:i/>
          <w:szCs w:val="24"/>
          <w:lang w:eastAsia="en-US"/>
        </w:rPr>
      </w:pPr>
    </w:p>
    <w:p w14:paraId="635FCCC0" w14:textId="77777777" w:rsidR="000B553D" w:rsidRDefault="000B553D" w:rsidP="000B553D">
      <w:pPr>
        <w:ind w:left="360"/>
        <w:rPr>
          <w:rFonts w:ascii="Calibri" w:hAnsi="Calibri" w:cs="Arial"/>
          <w:i/>
          <w:szCs w:val="24"/>
          <w:lang w:eastAsia="en-US"/>
        </w:rPr>
      </w:pPr>
    </w:p>
    <w:p w14:paraId="6D3EDC8E" w14:textId="77777777" w:rsidR="000B553D" w:rsidRDefault="000B553D" w:rsidP="000B553D">
      <w:pPr>
        <w:ind w:left="360"/>
        <w:rPr>
          <w:rFonts w:ascii="Calibri" w:hAnsi="Calibri" w:cs="Arial"/>
          <w:i/>
          <w:szCs w:val="24"/>
          <w:lang w:eastAsia="en-US"/>
        </w:rPr>
      </w:pPr>
    </w:p>
    <w:p w14:paraId="1FA028A0" w14:textId="77777777" w:rsidR="000B553D" w:rsidRDefault="000B553D" w:rsidP="000B553D">
      <w:pPr>
        <w:ind w:left="360"/>
        <w:rPr>
          <w:rFonts w:ascii="Calibri" w:hAnsi="Calibri" w:cs="Arial"/>
          <w:i/>
          <w:szCs w:val="24"/>
          <w:lang w:eastAsia="en-US"/>
        </w:rPr>
      </w:pPr>
    </w:p>
    <w:p w14:paraId="5E435179" w14:textId="77777777" w:rsidR="000B553D" w:rsidRDefault="000B553D" w:rsidP="000B553D">
      <w:pPr>
        <w:ind w:left="360"/>
        <w:rPr>
          <w:rFonts w:ascii="Calibri" w:hAnsi="Calibri" w:cs="Arial"/>
          <w:i/>
          <w:szCs w:val="24"/>
          <w:lang w:eastAsia="en-US"/>
        </w:rPr>
      </w:pPr>
    </w:p>
    <w:p w14:paraId="57997682" w14:textId="77777777" w:rsidR="000B553D" w:rsidRDefault="000B553D" w:rsidP="000B553D">
      <w:pPr>
        <w:ind w:left="360"/>
        <w:rPr>
          <w:rFonts w:ascii="Calibri" w:hAnsi="Calibri" w:cs="Arial"/>
          <w:i/>
          <w:szCs w:val="24"/>
          <w:lang w:eastAsia="en-US"/>
        </w:rPr>
      </w:pPr>
    </w:p>
    <w:p w14:paraId="3564341E" w14:textId="77777777" w:rsidR="000B553D" w:rsidRDefault="000B553D" w:rsidP="000B553D">
      <w:pPr>
        <w:ind w:left="360"/>
        <w:rPr>
          <w:rFonts w:ascii="Calibri" w:hAnsi="Calibri" w:cs="Arial"/>
          <w:i/>
          <w:szCs w:val="24"/>
          <w:lang w:eastAsia="en-US"/>
        </w:rPr>
      </w:pPr>
    </w:p>
    <w:p w14:paraId="60302309" w14:textId="77777777" w:rsidR="000B553D" w:rsidRDefault="000B553D" w:rsidP="000B553D">
      <w:pPr>
        <w:ind w:left="360"/>
        <w:rPr>
          <w:rFonts w:ascii="Calibri" w:hAnsi="Calibri" w:cs="Arial"/>
          <w:i/>
          <w:szCs w:val="24"/>
          <w:lang w:eastAsia="en-US"/>
        </w:rPr>
      </w:pPr>
    </w:p>
    <w:p w14:paraId="31BCFCB1" w14:textId="77777777" w:rsidR="000B553D" w:rsidRDefault="000B553D" w:rsidP="000B553D">
      <w:pPr>
        <w:ind w:left="360"/>
        <w:rPr>
          <w:rFonts w:ascii="Calibri" w:hAnsi="Calibri" w:cs="Arial"/>
          <w:i/>
          <w:szCs w:val="24"/>
          <w:lang w:eastAsia="en-US"/>
        </w:rPr>
      </w:pPr>
    </w:p>
    <w:p w14:paraId="3A36E5C6" w14:textId="77777777" w:rsidR="000B553D" w:rsidRDefault="000B553D" w:rsidP="000B553D">
      <w:pPr>
        <w:ind w:left="360"/>
        <w:rPr>
          <w:rFonts w:ascii="Calibri" w:hAnsi="Calibri" w:cs="Arial"/>
          <w:i/>
          <w:szCs w:val="24"/>
          <w:lang w:eastAsia="en-US"/>
        </w:rPr>
      </w:pPr>
    </w:p>
    <w:p w14:paraId="67199DBE" w14:textId="77777777" w:rsidR="000B553D" w:rsidRDefault="000B553D" w:rsidP="000B553D">
      <w:pPr>
        <w:ind w:left="360"/>
        <w:rPr>
          <w:rFonts w:ascii="Calibri" w:hAnsi="Calibri" w:cs="Arial"/>
          <w:i/>
          <w:szCs w:val="24"/>
          <w:lang w:eastAsia="en-US"/>
        </w:rPr>
      </w:pPr>
    </w:p>
    <w:p w14:paraId="5CC5606F" w14:textId="77777777" w:rsidR="000B553D" w:rsidRDefault="000B553D" w:rsidP="000B553D">
      <w:pPr>
        <w:ind w:left="360"/>
        <w:rPr>
          <w:rFonts w:ascii="Calibri" w:hAnsi="Calibri" w:cs="Arial"/>
          <w:i/>
          <w:szCs w:val="24"/>
          <w:lang w:eastAsia="en-US"/>
        </w:rPr>
      </w:pPr>
    </w:p>
    <w:p w14:paraId="1B115712" w14:textId="77777777" w:rsidR="000B553D" w:rsidRDefault="000B553D" w:rsidP="000B553D">
      <w:pPr>
        <w:ind w:left="360"/>
        <w:rPr>
          <w:rFonts w:ascii="Calibri" w:hAnsi="Calibri" w:cs="Arial"/>
          <w:i/>
          <w:szCs w:val="24"/>
          <w:lang w:eastAsia="en-US"/>
        </w:rPr>
      </w:pPr>
    </w:p>
    <w:p w14:paraId="034611BA" w14:textId="77777777" w:rsidR="000B553D" w:rsidRDefault="000B553D" w:rsidP="000B553D">
      <w:pPr>
        <w:ind w:left="360"/>
        <w:rPr>
          <w:rFonts w:ascii="Calibri" w:hAnsi="Calibri" w:cs="Arial"/>
          <w:i/>
          <w:szCs w:val="24"/>
          <w:lang w:eastAsia="en-US"/>
        </w:rPr>
      </w:pPr>
    </w:p>
    <w:p w14:paraId="3222CB49" w14:textId="77777777" w:rsidR="000B553D" w:rsidRDefault="000B553D" w:rsidP="000B553D">
      <w:pPr>
        <w:ind w:left="360"/>
        <w:rPr>
          <w:rFonts w:ascii="Calibri" w:hAnsi="Calibri" w:cs="Arial"/>
          <w:i/>
          <w:szCs w:val="24"/>
          <w:lang w:eastAsia="en-US"/>
        </w:rPr>
      </w:pPr>
    </w:p>
    <w:p w14:paraId="7BDD8AA2" w14:textId="77777777" w:rsidR="000B553D" w:rsidRDefault="000B553D" w:rsidP="000B553D">
      <w:pPr>
        <w:ind w:left="360"/>
        <w:rPr>
          <w:rFonts w:ascii="Calibri" w:hAnsi="Calibri" w:cs="Arial"/>
          <w:i/>
          <w:szCs w:val="24"/>
          <w:lang w:eastAsia="en-US"/>
        </w:rPr>
      </w:pPr>
    </w:p>
    <w:p w14:paraId="7D1C54E5" w14:textId="77777777" w:rsidR="000B553D" w:rsidRDefault="000B553D" w:rsidP="000B553D">
      <w:pPr>
        <w:ind w:left="360"/>
        <w:rPr>
          <w:rFonts w:ascii="Calibri" w:hAnsi="Calibri" w:cs="Arial"/>
          <w:i/>
          <w:szCs w:val="24"/>
          <w:lang w:eastAsia="en-US"/>
        </w:rPr>
      </w:pPr>
    </w:p>
    <w:p w14:paraId="42F1D2B2" w14:textId="77777777" w:rsidR="000B553D" w:rsidRDefault="000B553D" w:rsidP="000B553D">
      <w:pPr>
        <w:ind w:left="360"/>
        <w:rPr>
          <w:rFonts w:ascii="Calibri" w:hAnsi="Calibri" w:cs="Arial"/>
          <w:i/>
          <w:szCs w:val="24"/>
          <w:lang w:eastAsia="en-US"/>
        </w:rPr>
      </w:pPr>
    </w:p>
    <w:p w14:paraId="522CDA18" w14:textId="77777777" w:rsidR="000B553D" w:rsidRDefault="000B553D" w:rsidP="000B553D">
      <w:pPr>
        <w:ind w:left="360"/>
        <w:rPr>
          <w:rFonts w:ascii="Calibri" w:hAnsi="Calibri" w:cs="Arial"/>
          <w:i/>
          <w:szCs w:val="24"/>
          <w:lang w:eastAsia="en-US"/>
        </w:rPr>
      </w:pPr>
    </w:p>
    <w:p w14:paraId="1DB7A5FC" w14:textId="77777777" w:rsidR="000B553D" w:rsidRDefault="000B553D" w:rsidP="000B553D">
      <w:pPr>
        <w:ind w:left="360"/>
        <w:rPr>
          <w:rFonts w:ascii="Calibri" w:hAnsi="Calibri" w:cs="Arial"/>
          <w:i/>
          <w:szCs w:val="24"/>
          <w:lang w:eastAsia="en-US"/>
        </w:rPr>
      </w:pPr>
    </w:p>
    <w:p w14:paraId="2967712A" w14:textId="77777777" w:rsidR="000B553D" w:rsidRDefault="000B553D" w:rsidP="000B553D">
      <w:pPr>
        <w:ind w:left="360"/>
        <w:rPr>
          <w:rFonts w:ascii="Calibri" w:hAnsi="Calibri" w:cs="Arial"/>
          <w:i/>
          <w:szCs w:val="24"/>
          <w:lang w:eastAsia="en-US"/>
        </w:rPr>
      </w:pPr>
    </w:p>
    <w:p w14:paraId="006D3014" w14:textId="77777777" w:rsidR="000B553D" w:rsidRDefault="000B553D" w:rsidP="000B553D">
      <w:pPr>
        <w:ind w:left="360"/>
        <w:rPr>
          <w:rFonts w:ascii="Calibri" w:hAnsi="Calibri" w:cs="Arial"/>
          <w:i/>
          <w:szCs w:val="24"/>
          <w:lang w:eastAsia="en-US"/>
        </w:rPr>
      </w:pPr>
    </w:p>
    <w:p w14:paraId="77DA1E3E" w14:textId="77777777" w:rsidR="000B553D" w:rsidRDefault="000B553D" w:rsidP="000B553D">
      <w:pPr>
        <w:ind w:left="360"/>
        <w:rPr>
          <w:rFonts w:ascii="Calibri" w:hAnsi="Calibri" w:cs="Arial"/>
          <w:i/>
          <w:szCs w:val="24"/>
          <w:lang w:eastAsia="en-US"/>
        </w:rPr>
      </w:pPr>
    </w:p>
    <w:p w14:paraId="05C72C76" w14:textId="77777777" w:rsidR="000B553D" w:rsidRDefault="000B553D" w:rsidP="000B553D">
      <w:pPr>
        <w:ind w:left="360"/>
        <w:rPr>
          <w:rFonts w:ascii="Calibri" w:hAnsi="Calibri" w:cs="Arial"/>
          <w:i/>
          <w:szCs w:val="24"/>
          <w:lang w:eastAsia="en-US"/>
        </w:rPr>
      </w:pPr>
    </w:p>
    <w:p w14:paraId="45015427" w14:textId="77777777" w:rsidR="000B553D" w:rsidRDefault="000B553D" w:rsidP="000B553D">
      <w:pPr>
        <w:ind w:left="360"/>
        <w:rPr>
          <w:rFonts w:ascii="Calibri" w:hAnsi="Calibri" w:cs="Arial"/>
          <w:i/>
          <w:szCs w:val="24"/>
          <w:lang w:eastAsia="en-US"/>
        </w:rPr>
      </w:pPr>
    </w:p>
    <w:p w14:paraId="5F06393A" w14:textId="77777777" w:rsidR="000B553D" w:rsidRDefault="000B553D" w:rsidP="000B553D">
      <w:pPr>
        <w:ind w:left="360"/>
        <w:rPr>
          <w:rFonts w:ascii="Calibri" w:hAnsi="Calibri" w:cs="Arial"/>
          <w:i/>
          <w:szCs w:val="24"/>
          <w:lang w:eastAsia="en-US"/>
        </w:rPr>
      </w:pPr>
    </w:p>
    <w:p w14:paraId="0CCE56D7" w14:textId="77777777" w:rsidR="000378AB" w:rsidRDefault="000378AB" w:rsidP="00597E8C">
      <w:pPr>
        <w:pStyle w:val="Heading5"/>
        <w:numPr>
          <w:ilvl w:val="0"/>
          <w:numId w:val="0"/>
        </w:numPr>
      </w:pPr>
      <w:bookmarkStart w:id="193" w:name="_Toc392596469"/>
    </w:p>
    <w:p w14:paraId="62E637BE" w14:textId="77777777" w:rsidR="000B553D" w:rsidRPr="000B553D" w:rsidRDefault="000B553D" w:rsidP="00597E8C">
      <w:pPr>
        <w:pStyle w:val="Heading5"/>
        <w:numPr>
          <w:ilvl w:val="0"/>
          <w:numId w:val="0"/>
        </w:numPr>
      </w:pPr>
      <w:r w:rsidRPr="000B553D">
        <w:t>D Authority to approve delegated to Senate and its committees</w:t>
      </w:r>
      <w:bookmarkEnd w:id="193"/>
    </w:p>
    <w:p w14:paraId="34F5525C" w14:textId="77777777" w:rsidR="000B553D" w:rsidRPr="000B553D" w:rsidRDefault="000B553D" w:rsidP="000B553D">
      <w:pPr>
        <w:ind w:left="360"/>
        <w:rPr>
          <w:rFonts w:ascii="Calibri" w:hAnsi="Calibri" w:cs="Arial"/>
          <w:szCs w:val="22"/>
          <w:lang w:eastAsia="en-US"/>
        </w:rPr>
      </w:pPr>
    </w:p>
    <w:p w14:paraId="42656133" w14:textId="77777777" w:rsidR="000B553D" w:rsidRPr="00597E8C" w:rsidRDefault="000B553D" w:rsidP="000B553D">
      <w:pPr>
        <w:ind w:left="360"/>
        <w:rPr>
          <w:rFonts w:cs="Arial"/>
          <w:szCs w:val="22"/>
          <w:lang w:eastAsia="en-US"/>
        </w:rPr>
      </w:pPr>
      <w:r w:rsidRPr="00597E8C">
        <w:rPr>
          <w:rFonts w:cs="Arial"/>
          <w:szCs w:val="22"/>
          <w:lang w:eastAsia="en-US"/>
        </w:rPr>
        <w:t xml:space="preserve">D1 </w:t>
      </w:r>
      <w:r w:rsidRPr="00597E8C">
        <w:rPr>
          <w:rFonts w:cs="Arial"/>
          <w:szCs w:val="22"/>
          <w:lang w:eastAsia="en-US"/>
        </w:rPr>
        <w:tab/>
      </w:r>
      <w:r w:rsidRPr="00597E8C">
        <w:rPr>
          <w:rFonts w:cs="Arial"/>
          <w:szCs w:val="22"/>
          <w:lang w:eastAsia="en-US"/>
        </w:rPr>
        <w:tab/>
      </w:r>
      <w:r w:rsidRPr="00597E8C">
        <w:rPr>
          <w:rFonts w:cs="Arial"/>
          <w:szCs w:val="22"/>
          <w:u w:val="single"/>
          <w:lang w:eastAsia="en-US"/>
        </w:rPr>
        <w:t>Senate</w:t>
      </w:r>
    </w:p>
    <w:p w14:paraId="464EA9D5" w14:textId="77777777" w:rsidR="000B553D" w:rsidRPr="00597E8C" w:rsidRDefault="000B553D" w:rsidP="000B553D">
      <w:pPr>
        <w:ind w:left="360"/>
        <w:rPr>
          <w:rFonts w:cs="Arial"/>
          <w:szCs w:val="22"/>
          <w:lang w:eastAsia="en-US"/>
        </w:rPr>
      </w:pPr>
    </w:p>
    <w:p w14:paraId="52D63515" w14:textId="77777777" w:rsidR="000B553D" w:rsidRPr="00597E8C" w:rsidRDefault="000B553D" w:rsidP="000B553D">
      <w:pPr>
        <w:ind w:left="360"/>
        <w:rPr>
          <w:rFonts w:cs="Arial"/>
          <w:szCs w:val="22"/>
          <w:lang w:eastAsia="en-US"/>
        </w:rPr>
      </w:pPr>
      <w:r w:rsidRPr="00597E8C">
        <w:rPr>
          <w:rFonts w:cs="Arial"/>
          <w:szCs w:val="22"/>
          <w:lang w:eastAsia="en-US"/>
        </w:rPr>
        <w:t>D1.1</w:t>
      </w:r>
      <w:r w:rsidRPr="00597E8C">
        <w:rPr>
          <w:rFonts w:cs="Arial"/>
          <w:szCs w:val="22"/>
          <w:lang w:eastAsia="en-US"/>
        </w:rPr>
        <w:tab/>
        <w:t>Approve new programmes of study and academic qualifications</w:t>
      </w:r>
    </w:p>
    <w:p w14:paraId="7EBF4543" w14:textId="77777777" w:rsidR="000B553D" w:rsidRPr="00597E8C" w:rsidRDefault="000B553D" w:rsidP="000B553D">
      <w:pPr>
        <w:ind w:left="360"/>
        <w:rPr>
          <w:rFonts w:cs="Arial"/>
          <w:szCs w:val="22"/>
          <w:lang w:eastAsia="en-US"/>
        </w:rPr>
      </w:pPr>
    </w:p>
    <w:p w14:paraId="0AD104FE" w14:textId="77777777" w:rsidR="000B553D" w:rsidRPr="00597E8C" w:rsidRDefault="000B553D" w:rsidP="000B553D">
      <w:pPr>
        <w:ind w:left="360"/>
        <w:rPr>
          <w:rFonts w:cs="Arial"/>
          <w:szCs w:val="22"/>
          <w:lang w:eastAsia="en-US"/>
        </w:rPr>
      </w:pPr>
      <w:r w:rsidRPr="00597E8C">
        <w:rPr>
          <w:rFonts w:cs="Arial"/>
          <w:szCs w:val="22"/>
          <w:lang w:eastAsia="en-US"/>
        </w:rPr>
        <w:t>D1.2</w:t>
      </w:r>
      <w:r w:rsidRPr="00597E8C">
        <w:rPr>
          <w:rFonts w:cs="Arial"/>
          <w:szCs w:val="22"/>
          <w:lang w:eastAsia="en-US"/>
        </w:rPr>
        <w:tab/>
        <w:t>Approve academic regulations and policies of the University</w:t>
      </w:r>
    </w:p>
    <w:p w14:paraId="0FB93C40" w14:textId="77777777" w:rsidR="000B553D" w:rsidRPr="00597E8C" w:rsidRDefault="000B553D" w:rsidP="000B553D">
      <w:pPr>
        <w:ind w:left="360"/>
        <w:rPr>
          <w:rFonts w:cs="Arial"/>
          <w:szCs w:val="22"/>
          <w:lang w:eastAsia="en-US"/>
        </w:rPr>
      </w:pPr>
    </w:p>
    <w:p w14:paraId="50490AA9" w14:textId="77777777" w:rsidR="000B553D" w:rsidRPr="00597E8C" w:rsidRDefault="000B553D" w:rsidP="000B553D">
      <w:pPr>
        <w:ind w:left="360"/>
        <w:rPr>
          <w:rFonts w:cs="Arial"/>
          <w:szCs w:val="22"/>
          <w:lang w:eastAsia="en-US"/>
        </w:rPr>
      </w:pPr>
      <w:r w:rsidRPr="00597E8C">
        <w:rPr>
          <w:rFonts w:cs="Arial"/>
          <w:szCs w:val="22"/>
          <w:lang w:eastAsia="en-US"/>
        </w:rPr>
        <w:t>D1.3</w:t>
      </w:r>
      <w:r w:rsidRPr="00597E8C">
        <w:rPr>
          <w:rFonts w:cs="Arial"/>
          <w:szCs w:val="22"/>
          <w:lang w:eastAsia="en-US"/>
        </w:rPr>
        <w:tab/>
        <w:t>Approve the academic calendar</w:t>
      </w:r>
    </w:p>
    <w:p w14:paraId="1D2AE411" w14:textId="77777777" w:rsidR="000B553D" w:rsidRPr="00597E8C" w:rsidRDefault="000B553D" w:rsidP="000B553D">
      <w:pPr>
        <w:ind w:left="360"/>
        <w:rPr>
          <w:rFonts w:cs="Arial"/>
          <w:szCs w:val="22"/>
          <w:lang w:eastAsia="en-US"/>
        </w:rPr>
      </w:pPr>
    </w:p>
    <w:p w14:paraId="117C1E85" w14:textId="77777777" w:rsidR="000B553D" w:rsidRPr="00597E8C" w:rsidRDefault="000B553D" w:rsidP="000B553D">
      <w:pPr>
        <w:ind w:left="1440" w:hanging="1080"/>
        <w:rPr>
          <w:rFonts w:cs="Arial"/>
          <w:szCs w:val="22"/>
          <w:lang w:eastAsia="en-US"/>
        </w:rPr>
      </w:pPr>
      <w:r w:rsidRPr="00597E8C">
        <w:rPr>
          <w:rFonts w:cs="Arial"/>
          <w:szCs w:val="22"/>
          <w:lang w:eastAsia="en-US"/>
        </w:rPr>
        <w:t>D1.4</w:t>
      </w:r>
      <w:r w:rsidRPr="00597E8C">
        <w:rPr>
          <w:rFonts w:cs="Arial"/>
          <w:szCs w:val="22"/>
          <w:lang w:eastAsia="en-US"/>
        </w:rPr>
        <w:tab/>
        <w:t>Approve the ongoing delivery of subjects</w:t>
      </w:r>
    </w:p>
    <w:p w14:paraId="61AB8C96" w14:textId="77777777" w:rsidR="000B553D" w:rsidRPr="00597E8C" w:rsidRDefault="000B553D" w:rsidP="000B553D">
      <w:pPr>
        <w:ind w:left="1440" w:hanging="1080"/>
        <w:rPr>
          <w:rFonts w:cs="Arial"/>
          <w:szCs w:val="22"/>
          <w:lang w:eastAsia="en-US"/>
        </w:rPr>
      </w:pPr>
    </w:p>
    <w:p w14:paraId="0D3D4025" w14:textId="77777777" w:rsidR="000B553D" w:rsidRPr="00597E8C" w:rsidRDefault="000B553D" w:rsidP="000B553D">
      <w:pPr>
        <w:ind w:left="1440" w:hanging="1080"/>
        <w:rPr>
          <w:rFonts w:cs="Arial"/>
          <w:szCs w:val="22"/>
          <w:lang w:eastAsia="en-US"/>
        </w:rPr>
      </w:pPr>
      <w:r w:rsidRPr="00597E8C">
        <w:rPr>
          <w:rFonts w:cs="Arial"/>
          <w:szCs w:val="22"/>
          <w:lang w:eastAsia="en-US"/>
        </w:rPr>
        <w:t>D1.5</w:t>
      </w:r>
      <w:r w:rsidRPr="00597E8C">
        <w:rPr>
          <w:rFonts w:cs="Arial"/>
          <w:szCs w:val="22"/>
          <w:lang w:eastAsia="en-US"/>
        </w:rPr>
        <w:tab/>
        <w:t>Approve the nomination of a Senate representative to Court</w:t>
      </w:r>
    </w:p>
    <w:p w14:paraId="01D28344" w14:textId="77777777" w:rsidR="000B553D" w:rsidRPr="00597E8C" w:rsidRDefault="000B553D" w:rsidP="000B553D">
      <w:pPr>
        <w:ind w:left="1440" w:hanging="1080"/>
        <w:rPr>
          <w:rFonts w:cs="Arial"/>
          <w:szCs w:val="22"/>
          <w:lang w:eastAsia="en-US"/>
        </w:rPr>
      </w:pPr>
    </w:p>
    <w:p w14:paraId="0402878C" w14:textId="77777777" w:rsidR="000B553D" w:rsidRPr="00597E8C" w:rsidRDefault="000B553D" w:rsidP="000B553D">
      <w:pPr>
        <w:ind w:left="1440" w:hanging="1080"/>
        <w:rPr>
          <w:rFonts w:cs="Arial"/>
          <w:szCs w:val="22"/>
          <w:lang w:eastAsia="en-US"/>
        </w:rPr>
      </w:pPr>
      <w:r w:rsidRPr="00597E8C">
        <w:rPr>
          <w:rFonts w:cs="Arial"/>
          <w:szCs w:val="22"/>
          <w:lang w:eastAsia="en-US"/>
        </w:rPr>
        <w:t>D1.6</w:t>
      </w:r>
      <w:r w:rsidRPr="00597E8C">
        <w:rPr>
          <w:rFonts w:cs="Arial"/>
          <w:szCs w:val="22"/>
          <w:lang w:eastAsia="en-US"/>
        </w:rPr>
        <w:tab/>
        <w:t xml:space="preserve">Establish </w:t>
      </w:r>
      <w:r w:rsidRPr="00597E8C">
        <w:rPr>
          <w:rFonts w:cs="Arial"/>
          <w:i/>
          <w:szCs w:val="22"/>
          <w:lang w:eastAsia="en-US"/>
        </w:rPr>
        <w:t>ad hoc</w:t>
      </w:r>
      <w:r w:rsidRPr="00597E8C">
        <w:rPr>
          <w:rFonts w:cs="Arial"/>
          <w:szCs w:val="22"/>
          <w:lang w:eastAsia="en-US"/>
        </w:rPr>
        <w:t xml:space="preserve"> working groups</w:t>
      </w:r>
    </w:p>
    <w:p w14:paraId="7016B00B" w14:textId="77777777" w:rsidR="000B553D" w:rsidRPr="00597E8C" w:rsidRDefault="000B553D" w:rsidP="000B553D">
      <w:pPr>
        <w:ind w:left="360"/>
        <w:rPr>
          <w:rFonts w:cs="Arial"/>
          <w:sz w:val="20"/>
          <w:lang w:eastAsia="en-US"/>
        </w:rPr>
      </w:pPr>
    </w:p>
    <w:p w14:paraId="316C90F2" w14:textId="77777777" w:rsidR="000B553D" w:rsidRPr="00597E8C" w:rsidRDefault="000B553D" w:rsidP="000B553D">
      <w:pPr>
        <w:ind w:left="1440" w:hanging="1080"/>
        <w:rPr>
          <w:rFonts w:cs="Arial"/>
          <w:szCs w:val="22"/>
          <w:lang w:eastAsia="en-US"/>
        </w:rPr>
      </w:pPr>
      <w:r w:rsidRPr="00597E8C">
        <w:rPr>
          <w:rFonts w:cs="Arial"/>
          <w:szCs w:val="22"/>
          <w:lang w:eastAsia="en-US"/>
        </w:rPr>
        <w:t xml:space="preserve">D2 </w:t>
      </w:r>
      <w:r w:rsidRPr="00597E8C">
        <w:rPr>
          <w:rFonts w:cs="Arial"/>
          <w:szCs w:val="22"/>
          <w:lang w:eastAsia="en-US"/>
        </w:rPr>
        <w:tab/>
      </w:r>
      <w:r w:rsidRPr="00597E8C">
        <w:rPr>
          <w:rFonts w:cs="Arial"/>
          <w:szCs w:val="22"/>
          <w:u w:val="single"/>
          <w:lang w:eastAsia="en-US"/>
        </w:rPr>
        <w:t>Research &amp; Knowledge Exchange Committee</w:t>
      </w:r>
    </w:p>
    <w:p w14:paraId="2D016151" w14:textId="77777777" w:rsidR="000B553D" w:rsidRPr="00597E8C" w:rsidRDefault="000B553D" w:rsidP="000B553D">
      <w:pPr>
        <w:ind w:left="360"/>
        <w:rPr>
          <w:rFonts w:cs="Arial"/>
          <w:szCs w:val="22"/>
          <w:lang w:eastAsia="en-US"/>
        </w:rPr>
      </w:pPr>
    </w:p>
    <w:p w14:paraId="28FF2C41" w14:textId="77777777" w:rsidR="000B553D" w:rsidRPr="00597E8C" w:rsidRDefault="000B553D" w:rsidP="000B553D">
      <w:pPr>
        <w:ind w:left="360"/>
        <w:rPr>
          <w:rFonts w:cs="Arial"/>
          <w:szCs w:val="22"/>
          <w:lang w:eastAsia="en-US"/>
        </w:rPr>
      </w:pPr>
      <w:r w:rsidRPr="00597E8C">
        <w:rPr>
          <w:rFonts w:cs="Arial"/>
          <w:szCs w:val="22"/>
          <w:lang w:eastAsia="en-US"/>
        </w:rPr>
        <w:t>D2.1</w:t>
      </w:r>
      <w:r w:rsidRPr="00597E8C">
        <w:rPr>
          <w:rFonts w:cs="Arial"/>
          <w:szCs w:val="22"/>
          <w:lang w:eastAsia="en-US"/>
        </w:rPr>
        <w:tab/>
        <w:t>Approve the Code of Practice on Research</w:t>
      </w:r>
    </w:p>
    <w:p w14:paraId="60518C8F" w14:textId="77777777" w:rsidR="000B553D" w:rsidRPr="00597E8C" w:rsidRDefault="000B553D" w:rsidP="000B553D">
      <w:pPr>
        <w:ind w:left="360"/>
        <w:rPr>
          <w:rFonts w:cs="Arial"/>
          <w:szCs w:val="22"/>
          <w:lang w:eastAsia="en-US"/>
        </w:rPr>
      </w:pPr>
    </w:p>
    <w:p w14:paraId="338A26B6" w14:textId="77777777" w:rsidR="000B553D" w:rsidRPr="00597E8C" w:rsidRDefault="000B553D" w:rsidP="000B553D">
      <w:pPr>
        <w:ind w:left="360"/>
        <w:rPr>
          <w:rFonts w:cs="Arial"/>
          <w:szCs w:val="22"/>
          <w:lang w:eastAsia="en-US"/>
        </w:rPr>
      </w:pPr>
      <w:r w:rsidRPr="00597E8C">
        <w:rPr>
          <w:rFonts w:cs="Arial"/>
          <w:szCs w:val="22"/>
          <w:lang w:eastAsia="en-US"/>
        </w:rPr>
        <w:t>D2.2</w:t>
      </w:r>
      <w:r w:rsidRPr="00597E8C">
        <w:rPr>
          <w:rFonts w:cs="Arial"/>
          <w:szCs w:val="22"/>
          <w:lang w:eastAsia="en-US"/>
        </w:rPr>
        <w:tab/>
        <w:t xml:space="preserve">Establish </w:t>
      </w:r>
      <w:r w:rsidRPr="00597E8C">
        <w:rPr>
          <w:rFonts w:cs="Arial"/>
          <w:i/>
          <w:szCs w:val="22"/>
          <w:lang w:eastAsia="en-US"/>
        </w:rPr>
        <w:t>ad hoc</w:t>
      </w:r>
      <w:r w:rsidRPr="00597E8C">
        <w:rPr>
          <w:rFonts w:cs="Arial"/>
          <w:szCs w:val="22"/>
          <w:lang w:eastAsia="en-US"/>
        </w:rPr>
        <w:t xml:space="preserve"> working groups.</w:t>
      </w:r>
    </w:p>
    <w:p w14:paraId="55FBE903" w14:textId="77777777" w:rsidR="000B553D" w:rsidRPr="00597E8C" w:rsidRDefault="000B553D" w:rsidP="000B553D">
      <w:pPr>
        <w:ind w:left="360"/>
        <w:rPr>
          <w:rFonts w:cs="Arial"/>
          <w:sz w:val="20"/>
          <w:lang w:eastAsia="en-US"/>
        </w:rPr>
      </w:pPr>
    </w:p>
    <w:p w14:paraId="3C26EA36" w14:textId="77777777" w:rsidR="000B553D" w:rsidRPr="00597E8C" w:rsidRDefault="000B553D" w:rsidP="000B553D">
      <w:pPr>
        <w:ind w:left="1440" w:hanging="1080"/>
        <w:rPr>
          <w:rFonts w:cs="Arial"/>
          <w:szCs w:val="22"/>
          <w:lang w:eastAsia="en-US"/>
        </w:rPr>
      </w:pPr>
      <w:r w:rsidRPr="00597E8C">
        <w:rPr>
          <w:rFonts w:cs="Arial"/>
          <w:szCs w:val="22"/>
          <w:lang w:eastAsia="en-US"/>
        </w:rPr>
        <w:t xml:space="preserve">D3 </w:t>
      </w:r>
      <w:r w:rsidRPr="00597E8C">
        <w:rPr>
          <w:rFonts w:cs="Arial"/>
          <w:szCs w:val="22"/>
          <w:lang w:eastAsia="en-US"/>
        </w:rPr>
        <w:tab/>
      </w:r>
      <w:r w:rsidRPr="00597E8C">
        <w:rPr>
          <w:rFonts w:cs="Arial"/>
          <w:szCs w:val="22"/>
          <w:u w:val="single"/>
          <w:lang w:eastAsia="en-US"/>
        </w:rPr>
        <w:t>Teaching &amp; Learning Committee</w:t>
      </w:r>
    </w:p>
    <w:p w14:paraId="3BF3F674" w14:textId="77777777" w:rsidR="000B553D" w:rsidRPr="00597E8C" w:rsidRDefault="000B553D" w:rsidP="000B553D">
      <w:pPr>
        <w:ind w:left="360"/>
        <w:rPr>
          <w:rFonts w:cs="Arial"/>
          <w:szCs w:val="22"/>
          <w:lang w:eastAsia="en-US"/>
        </w:rPr>
      </w:pPr>
    </w:p>
    <w:p w14:paraId="19429C01" w14:textId="77777777" w:rsidR="000B553D" w:rsidRPr="00597E8C" w:rsidRDefault="000B553D" w:rsidP="000B553D">
      <w:pPr>
        <w:ind w:left="360"/>
        <w:rPr>
          <w:rFonts w:cs="Arial"/>
          <w:szCs w:val="22"/>
          <w:lang w:eastAsia="en-US"/>
        </w:rPr>
      </w:pPr>
      <w:r w:rsidRPr="00597E8C">
        <w:rPr>
          <w:rFonts w:cs="Arial"/>
          <w:szCs w:val="22"/>
          <w:lang w:eastAsia="en-US"/>
        </w:rPr>
        <w:t>D3.1</w:t>
      </w:r>
      <w:r w:rsidRPr="00597E8C">
        <w:rPr>
          <w:rFonts w:cs="Arial"/>
          <w:szCs w:val="22"/>
          <w:lang w:eastAsia="en-US"/>
        </w:rPr>
        <w:tab/>
        <w:t xml:space="preserve">Establish </w:t>
      </w:r>
      <w:r w:rsidRPr="00597E8C">
        <w:rPr>
          <w:rFonts w:cs="Arial"/>
          <w:i/>
          <w:szCs w:val="22"/>
          <w:lang w:eastAsia="en-US"/>
        </w:rPr>
        <w:t>ad hoc</w:t>
      </w:r>
      <w:r w:rsidRPr="00597E8C">
        <w:rPr>
          <w:rFonts w:cs="Arial"/>
          <w:szCs w:val="22"/>
          <w:lang w:eastAsia="en-US"/>
        </w:rPr>
        <w:t xml:space="preserve"> working groups.</w:t>
      </w:r>
    </w:p>
    <w:p w14:paraId="2B67A05D" w14:textId="77777777" w:rsidR="000B553D" w:rsidRPr="00597E8C" w:rsidRDefault="000B553D" w:rsidP="000B553D">
      <w:pPr>
        <w:ind w:left="360"/>
        <w:rPr>
          <w:rFonts w:cs="Arial"/>
          <w:sz w:val="20"/>
          <w:lang w:eastAsia="en-US"/>
        </w:rPr>
      </w:pPr>
    </w:p>
    <w:p w14:paraId="417FECFF" w14:textId="77777777" w:rsidR="000B553D" w:rsidRPr="00597E8C" w:rsidRDefault="000B553D" w:rsidP="000B553D">
      <w:pPr>
        <w:ind w:left="1440" w:hanging="1080"/>
        <w:rPr>
          <w:rFonts w:cs="Arial"/>
          <w:szCs w:val="22"/>
          <w:lang w:eastAsia="en-US"/>
        </w:rPr>
      </w:pPr>
      <w:r w:rsidRPr="00597E8C">
        <w:rPr>
          <w:rFonts w:cs="Arial"/>
          <w:szCs w:val="22"/>
          <w:lang w:eastAsia="en-US"/>
        </w:rPr>
        <w:lastRenderedPageBreak/>
        <w:t>D3.2</w:t>
      </w:r>
      <w:r w:rsidRPr="00597E8C">
        <w:rPr>
          <w:rFonts w:cs="Arial"/>
          <w:szCs w:val="22"/>
          <w:lang w:eastAsia="en-US"/>
        </w:rPr>
        <w:tab/>
        <w:t>Appoint external examiners and approve changes to external examiner appointments</w:t>
      </w:r>
    </w:p>
    <w:p w14:paraId="63B3CAFA" w14:textId="77777777" w:rsidR="000B553D" w:rsidRPr="00597E8C" w:rsidRDefault="000B553D" w:rsidP="000B553D">
      <w:pPr>
        <w:ind w:left="360"/>
        <w:rPr>
          <w:rFonts w:cs="Arial"/>
          <w:sz w:val="20"/>
          <w:lang w:eastAsia="en-US"/>
        </w:rPr>
      </w:pPr>
    </w:p>
    <w:p w14:paraId="037EB895" w14:textId="77777777" w:rsidR="000B553D" w:rsidRPr="00597E8C" w:rsidRDefault="000B553D" w:rsidP="000B553D">
      <w:pPr>
        <w:ind w:left="360"/>
        <w:rPr>
          <w:rFonts w:cs="Arial"/>
          <w:szCs w:val="22"/>
          <w:lang w:eastAsia="en-US"/>
        </w:rPr>
      </w:pPr>
      <w:r w:rsidRPr="00597E8C">
        <w:rPr>
          <w:rFonts w:cs="Arial"/>
          <w:szCs w:val="22"/>
          <w:lang w:eastAsia="en-US"/>
        </w:rPr>
        <w:t xml:space="preserve">D4 </w:t>
      </w:r>
      <w:r w:rsidRPr="00597E8C">
        <w:rPr>
          <w:rFonts w:cs="Arial"/>
          <w:szCs w:val="22"/>
          <w:lang w:eastAsia="en-US"/>
        </w:rPr>
        <w:tab/>
      </w:r>
      <w:r w:rsidRPr="00597E8C">
        <w:rPr>
          <w:rFonts w:cs="Arial"/>
          <w:szCs w:val="22"/>
          <w:lang w:eastAsia="en-US"/>
        </w:rPr>
        <w:tab/>
      </w:r>
      <w:r w:rsidRPr="00597E8C">
        <w:rPr>
          <w:rFonts w:cs="Arial"/>
          <w:szCs w:val="22"/>
          <w:u w:val="single"/>
          <w:lang w:eastAsia="en-US"/>
        </w:rPr>
        <w:t>Academic Appeals panel</w:t>
      </w:r>
    </w:p>
    <w:p w14:paraId="2F7BE4DA" w14:textId="77777777" w:rsidR="000B553D" w:rsidRPr="00597E8C" w:rsidRDefault="000B553D" w:rsidP="000B553D">
      <w:pPr>
        <w:ind w:left="360"/>
        <w:rPr>
          <w:rFonts w:cs="Arial"/>
          <w:szCs w:val="22"/>
          <w:lang w:eastAsia="en-US"/>
        </w:rPr>
      </w:pPr>
    </w:p>
    <w:p w14:paraId="3F0745EE" w14:textId="77777777" w:rsidR="000B553D" w:rsidRPr="00597E8C" w:rsidRDefault="000B553D" w:rsidP="000B553D">
      <w:pPr>
        <w:ind w:left="360"/>
        <w:rPr>
          <w:rFonts w:cs="Arial"/>
          <w:szCs w:val="22"/>
          <w:lang w:eastAsia="en-US"/>
        </w:rPr>
      </w:pPr>
      <w:r w:rsidRPr="00597E8C">
        <w:rPr>
          <w:rFonts w:cs="Arial"/>
          <w:szCs w:val="22"/>
          <w:lang w:eastAsia="en-US"/>
        </w:rPr>
        <w:t>D4.1</w:t>
      </w:r>
      <w:r w:rsidRPr="00597E8C">
        <w:rPr>
          <w:rFonts w:cs="Arial"/>
          <w:szCs w:val="22"/>
          <w:lang w:eastAsia="en-US"/>
        </w:rPr>
        <w:tab/>
        <w:t>Authority to defer, uphold or not uphold academic appeals.</w:t>
      </w:r>
    </w:p>
    <w:p w14:paraId="151280EC" w14:textId="77777777" w:rsidR="000B553D" w:rsidRPr="00597E8C" w:rsidRDefault="000B553D" w:rsidP="000B553D">
      <w:pPr>
        <w:ind w:left="360"/>
        <w:rPr>
          <w:rFonts w:cs="Arial"/>
          <w:sz w:val="20"/>
          <w:lang w:eastAsia="en-US"/>
        </w:rPr>
      </w:pPr>
    </w:p>
    <w:p w14:paraId="01E89FD3" w14:textId="77777777" w:rsidR="000B553D" w:rsidRPr="00597E8C" w:rsidRDefault="000B553D" w:rsidP="000B553D">
      <w:pPr>
        <w:ind w:left="360"/>
        <w:rPr>
          <w:rFonts w:cs="Arial"/>
          <w:sz w:val="20"/>
          <w:lang w:eastAsia="en-US"/>
        </w:rPr>
      </w:pPr>
    </w:p>
    <w:p w14:paraId="54481D12" w14:textId="77777777" w:rsidR="000B553D" w:rsidRPr="00597E8C" w:rsidRDefault="000B553D" w:rsidP="000B553D">
      <w:pPr>
        <w:ind w:left="360"/>
        <w:rPr>
          <w:rFonts w:cs="Arial"/>
          <w:szCs w:val="22"/>
          <w:lang w:eastAsia="en-US"/>
        </w:rPr>
      </w:pPr>
      <w:r w:rsidRPr="00597E8C">
        <w:rPr>
          <w:rFonts w:cs="Arial"/>
          <w:szCs w:val="22"/>
          <w:lang w:eastAsia="en-US"/>
        </w:rPr>
        <w:t xml:space="preserve">D5 </w:t>
      </w:r>
      <w:r w:rsidRPr="00597E8C">
        <w:rPr>
          <w:rFonts w:cs="Arial"/>
          <w:szCs w:val="22"/>
          <w:lang w:eastAsia="en-US"/>
        </w:rPr>
        <w:tab/>
      </w:r>
      <w:r w:rsidRPr="00597E8C">
        <w:rPr>
          <w:rFonts w:cs="Arial"/>
          <w:szCs w:val="22"/>
          <w:lang w:eastAsia="en-US"/>
        </w:rPr>
        <w:tab/>
      </w:r>
      <w:r w:rsidRPr="00597E8C">
        <w:rPr>
          <w:rFonts w:cs="Arial"/>
          <w:szCs w:val="22"/>
          <w:u w:val="single"/>
          <w:lang w:eastAsia="en-US"/>
        </w:rPr>
        <w:t>Academic Regulations Editorial Board</w:t>
      </w:r>
    </w:p>
    <w:p w14:paraId="6D9016F4" w14:textId="77777777" w:rsidR="000B553D" w:rsidRPr="00597E8C" w:rsidRDefault="000B553D" w:rsidP="000B553D">
      <w:pPr>
        <w:ind w:left="360"/>
        <w:rPr>
          <w:rFonts w:cs="Arial"/>
          <w:szCs w:val="22"/>
          <w:lang w:eastAsia="en-US"/>
        </w:rPr>
      </w:pPr>
    </w:p>
    <w:p w14:paraId="4BCD7032" w14:textId="77777777" w:rsidR="000B553D" w:rsidRPr="00597E8C" w:rsidRDefault="000B553D" w:rsidP="000B553D">
      <w:pPr>
        <w:ind w:left="360"/>
        <w:rPr>
          <w:rFonts w:cs="Arial"/>
          <w:szCs w:val="22"/>
          <w:lang w:eastAsia="en-US"/>
        </w:rPr>
      </w:pPr>
      <w:r w:rsidRPr="00597E8C">
        <w:rPr>
          <w:rFonts w:cs="Arial"/>
          <w:szCs w:val="22"/>
          <w:lang w:eastAsia="en-US"/>
        </w:rPr>
        <w:t>D5.1</w:t>
      </w:r>
      <w:r w:rsidRPr="00597E8C">
        <w:rPr>
          <w:rFonts w:cs="Arial"/>
          <w:szCs w:val="22"/>
          <w:lang w:eastAsia="en-US"/>
        </w:rPr>
        <w:tab/>
        <w:t>Publish approved Academic Regulations and associated Procedures.</w:t>
      </w:r>
    </w:p>
    <w:p w14:paraId="23561B30" w14:textId="77777777" w:rsidR="000B553D" w:rsidRPr="00597E8C" w:rsidRDefault="000B553D" w:rsidP="000B553D">
      <w:pPr>
        <w:ind w:left="360"/>
        <w:rPr>
          <w:rFonts w:cs="Arial"/>
          <w:sz w:val="20"/>
          <w:lang w:eastAsia="en-US"/>
        </w:rPr>
      </w:pPr>
    </w:p>
    <w:p w14:paraId="395DBEEE" w14:textId="77777777" w:rsidR="000B553D" w:rsidRPr="00597E8C" w:rsidRDefault="000B553D" w:rsidP="000B553D">
      <w:pPr>
        <w:ind w:left="360"/>
        <w:rPr>
          <w:rFonts w:cs="Arial"/>
          <w:szCs w:val="22"/>
          <w:lang w:eastAsia="en-US"/>
        </w:rPr>
      </w:pPr>
      <w:r w:rsidRPr="00597E8C">
        <w:rPr>
          <w:rFonts w:cs="Arial"/>
          <w:szCs w:val="22"/>
          <w:lang w:eastAsia="en-US"/>
        </w:rPr>
        <w:t xml:space="preserve">D6 </w:t>
      </w:r>
      <w:r w:rsidRPr="00597E8C">
        <w:rPr>
          <w:rFonts w:cs="Arial"/>
          <w:szCs w:val="22"/>
          <w:lang w:eastAsia="en-US"/>
        </w:rPr>
        <w:tab/>
      </w:r>
      <w:r w:rsidRPr="00597E8C">
        <w:rPr>
          <w:rFonts w:cs="Arial"/>
          <w:szCs w:val="22"/>
          <w:lang w:eastAsia="en-US"/>
        </w:rPr>
        <w:tab/>
      </w:r>
      <w:r w:rsidRPr="00597E8C">
        <w:rPr>
          <w:rFonts w:cs="Arial"/>
          <w:szCs w:val="22"/>
          <w:u w:val="single"/>
          <w:lang w:eastAsia="en-US"/>
        </w:rPr>
        <w:t>Honorary Awards Board</w:t>
      </w:r>
    </w:p>
    <w:p w14:paraId="5C7276AB" w14:textId="77777777" w:rsidR="000B553D" w:rsidRPr="00597E8C" w:rsidRDefault="000B553D" w:rsidP="000B553D">
      <w:pPr>
        <w:ind w:left="360"/>
        <w:rPr>
          <w:rFonts w:cs="Arial"/>
          <w:szCs w:val="22"/>
          <w:lang w:eastAsia="en-US"/>
        </w:rPr>
      </w:pPr>
    </w:p>
    <w:p w14:paraId="2E3F5F87" w14:textId="77777777" w:rsidR="000B553D" w:rsidRPr="00597E8C" w:rsidRDefault="000B553D" w:rsidP="000B553D">
      <w:pPr>
        <w:ind w:left="360"/>
        <w:rPr>
          <w:rFonts w:cs="Arial"/>
          <w:szCs w:val="22"/>
          <w:lang w:eastAsia="en-US"/>
        </w:rPr>
      </w:pPr>
      <w:r w:rsidRPr="00597E8C">
        <w:rPr>
          <w:rFonts w:cs="Arial"/>
          <w:szCs w:val="22"/>
          <w:lang w:eastAsia="en-US"/>
        </w:rPr>
        <w:t>D6.1</w:t>
      </w:r>
      <w:r w:rsidRPr="00597E8C">
        <w:rPr>
          <w:rFonts w:cs="Arial"/>
          <w:szCs w:val="22"/>
          <w:lang w:eastAsia="en-US"/>
        </w:rPr>
        <w:tab/>
        <w:t>Approve honorary degree nominations.</w:t>
      </w:r>
    </w:p>
    <w:p w14:paraId="50409CFA" w14:textId="77777777" w:rsidR="000B553D" w:rsidRPr="00597E8C" w:rsidRDefault="000B553D" w:rsidP="000B553D">
      <w:pPr>
        <w:rPr>
          <w:rFonts w:cs="Arial"/>
          <w:szCs w:val="22"/>
          <w:lang w:eastAsia="en-US"/>
        </w:rPr>
      </w:pPr>
    </w:p>
    <w:p w14:paraId="59D301FA" w14:textId="77777777" w:rsidR="000B553D" w:rsidRPr="00597E8C" w:rsidRDefault="000B553D" w:rsidP="000B553D">
      <w:pPr>
        <w:ind w:left="360"/>
        <w:rPr>
          <w:rFonts w:cs="Arial"/>
          <w:szCs w:val="22"/>
          <w:lang w:eastAsia="en-US"/>
        </w:rPr>
      </w:pPr>
      <w:r w:rsidRPr="00597E8C">
        <w:rPr>
          <w:rFonts w:cs="Arial"/>
          <w:szCs w:val="22"/>
          <w:lang w:eastAsia="en-US"/>
        </w:rPr>
        <w:t>D6.2</w:t>
      </w:r>
      <w:r w:rsidRPr="00597E8C">
        <w:rPr>
          <w:rFonts w:cs="Arial"/>
          <w:szCs w:val="22"/>
          <w:lang w:eastAsia="en-US"/>
        </w:rPr>
        <w:tab/>
        <w:t>Approve honorary fellow nominations.</w:t>
      </w:r>
    </w:p>
    <w:p w14:paraId="0EFFC7E3" w14:textId="77777777" w:rsidR="000B553D" w:rsidRPr="00597E8C" w:rsidRDefault="000B553D" w:rsidP="000B553D">
      <w:pPr>
        <w:ind w:left="360"/>
        <w:rPr>
          <w:rFonts w:cs="Arial"/>
          <w:szCs w:val="22"/>
          <w:lang w:eastAsia="en-US"/>
        </w:rPr>
      </w:pPr>
    </w:p>
    <w:p w14:paraId="05A410CE" w14:textId="77777777" w:rsidR="000B553D" w:rsidRPr="00597E8C" w:rsidRDefault="000B553D" w:rsidP="000B553D">
      <w:pPr>
        <w:ind w:left="360"/>
        <w:rPr>
          <w:rFonts w:cs="Arial"/>
          <w:szCs w:val="22"/>
          <w:lang w:eastAsia="en-US"/>
        </w:rPr>
      </w:pPr>
      <w:r w:rsidRPr="00597E8C">
        <w:rPr>
          <w:rFonts w:cs="Arial"/>
          <w:szCs w:val="22"/>
          <w:lang w:eastAsia="en-US"/>
        </w:rPr>
        <w:t xml:space="preserve">D7 </w:t>
      </w:r>
      <w:r w:rsidRPr="00597E8C">
        <w:rPr>
          <w:rFonts w:cs="Arial"/>
          <w:szCs w:val="22"/>
          <w:lang w:eastAsia="en-US"/>
        </w:rPr>
        <w:tab/>
      </w:r>
      <w:r w:rsidRPr="00597E8C">
        <w:rPr>
          <w:rFonts w:cs="Arial"/>
          <w:szCs w:val="22"/>
          <w:lang w:eastAsia="en-US"/>
        </w:rPr>
        <w:tab/>
      </w:r>
      <w:r w:rsidRPr="00597E8C">
        <w:rPr>
          <w:rFonts w:cs="Arial"/>
          <w:szCs w:val="22"/>
          <w:u w:val="single"/>
          <w:lang w:eastAsia="en-US"/>
        </w:rPr>
        <w:t>Student Disciplinary Board</w:t>
      </w:r>
    </w:p>
    <w:p w14:paraId="0225714D" w14:textId="77777777" w:rsidR="000B553D" w:rsidRPr="00597E8C" w:rsidRDefault="000B553D" w:rsidP="000B553D">
      <w:pPr>
        <w:ind w:left="360"/>
        <w:rPr>
          <w:rFonts w:cs="Arial"/>
          <w:szCs w:val="22"/>
          <w:lang w:eastAsia="en-US"/>
        </w:rPr>
      </w:pPr>
    </w:p>
    <w:p w14:paraId="71784EDE" w14:textId="77777777" w:rsidR="000B553D" w:rsidRPr="00597E8C" w:rsidRDefault="000B553D" w:rsidP="000B553D">
      <w:pPr>
        <w:ind w:left="360"/>
        <w:rPr>
          <w:rFonts w:cs="Arial"/>
          <w:szCs w:val="22"/>
          <w:lang w:eastAsia="en-US"/>
        </w:rPr>
      </w:pPr>
      <w:r w:rsidRPr="00597E8C">
        <w:rPr>
          <w:rFonts w:cs="Arial"/>
          <w:szCs w:val="22"/>
          <w:lang w:eastAsia="en-US"/>
        </w:rPr>
        <w:t>D7.1</w:t>
      </w:r>
      <w:r w:rsidRPr="00597E8C">
        <w:rPr>
          <w:rFonts w:cs="Arial"/>
          <w:szCs w:val="22"/>
          <w:lang w:eastAsia="en-US"/>
        </w:rPr>
        <w:tab/>
        <w:t>Authority to deal with academic and other misconduct by students.</w:t>
      </w:r>
    </w:p>
    <w:p w14:paraId="2F7687D3" w14:textId="77777777" w:rsidR="000B553D" w:rsidRPr="00597E8C" w:rsidRDefault="000B553D" w:rsidP="000B553D">
      <w:pPr>
        <w:ind w:left="360"/>
        <w:rPr>
          <w:rFonts w:cs="Arial"/>
          <w:szCs w:val="22"/>
          <w:lang w:eastAsia="en-US"/>
        </w:rPr>
      </w:pPr>
    </w:p>
    <w:p w14:paraId="714566B7" w14:textId="77777777" w:rsidR="000B553D" w:rsidRPr="000B553D" w:rsidRDefault="000B553D" w:rsidP="000B553D">
      <w:pPr>
        <w:ind w:left="360"/>
        <w:rPr>
          <w:rFonts w:ascii="Calibri" w:hAnsi="Calibri" w:cs="Arial"/>
          <w:szCs w:val="22"/>
          <w:lang w:eastAsia="en-US"/>
        </w:rPr>
      </w:pPr>
      <w:r w:rsidRPr="00597E8C">
        <w:rPr>
          <w:rFonts w:cs="Arial"/>
          <w:szCs w:val="22"/>
          <w:lang w:eastAsia="en-US"/>
        </w:rPr>
        <w:t>D7.2</w:t>
      </w:r>
      <w:r w:rsidRPr="00597E8C">
        <w:rPr>
          <w:rFonts w:cs="Arial"/>
          <w:szCs w:val="22"/>
          <w:lang w:eastAsia="en-US"/>
        </w:rPr>
        <w:tab/>
        <w:t>Authority to impose sanctions on students found guilty of misconduct</w:t>
      </w:r>
    </w:p>
    <w:p w14:paraId="0E827C1C" w14:textId="77777777" w:rsidR="000B553D" w:rsidRDefault="000B553D" w:rsidP="000B553D">
      <w:pPr>
        <w:ind w:left="360"/>
        <w:rPr>
          <w:rFonts w:ascii="Calibri" w:hAnsi="Calibri" w:cs="Arial"/>
          <w:i/>
          <w:szCs w:val="24"/>
          <w:lang w:eastAsia="en-US"/>
        </w:rPr>
      </w:pPr>
    </w:p>
    <w:p w14:paraId="3EDFFAF0" w14:textId="77777777" w:rsidR="000B553D" w:rsidRDefault="000B553D" w:rsidP="000B553D">
      <w:pPr>
        <w:ind w:left="360"/>
        <w:rPr>
          <w:rFonts w:ascii="Calibri" w:hAnsi="Calibri" w:cs="Arial"/>
          <w:i/>
          <w:szCs w:val="24"/>
          <w:lang w:eastAsia="en-US"/>
        </w:rPr>
      </w:pPr>
    </w:p>
    <w:p w14:paraId="31AAAEF1" w14:textId="77777777" w:rsidR="000B553D" w:rsidRDefault="000B553D" w:rsidP="000B553D">
      <w:pPr>
        <w:ind w:left="360"/>
        <w:rPr>
          <w:rFonts w:ascii="Calibri" w:hAnsi="Calibri" w:cs="Arial"/>
          <w:i/>
          <w:szCs w:val="24"/>
          <w:lang w:eastAsia="en-US"/>
        </w:rPr>
      </w:pPr>
    </w:p>
    <w:p w14:paraId="7C0620A6" w14:textId="77777777" w:rsidR="006E34E4" w:rsidRDefault="006E34E4" w:rsidP="000B553D">
      <w:pPr>
        <w:ind w:left="360"/>
        <w:rPr>
          <w:rFonts w:ascii="Calibri" w:hAnsi="Calibri" w:cs="Arial"/>
          <w:i/>
          <w:szCs w:val="24"/>
          <w:lang w:eastAsia="en-US"/>
        </w:rPr>
      </w:pPr>
    </w:p>
    <w:p w14:paraId="121F7CFD" w14:textId="77777777" w:rsidR="006E34E4" w:rsidRDefault="006E34E4" w:rsidP="000B553D">
      <w:pPr>
        <w:ind w:left="360"/>
        <w:rPr>
          <w:rFonts w:ascii="Calibri" w:hAnsi="Calibri" w:cs="Arial"/>
          <w:i/>
          <w:szCs w:val="24"/>
          <w:lang w:eastAsia="en-US"/>
        </w:rPr>
      </w:pPr>
    </w:p>
    <w:p w14:paraId="5D0AB2FA" w14:textId="77777777" w:rsidR="006E34E4" w:rsidRDefault="006E34E4" w:rsidP="000B553D">
      <w:pPr>
        <w:ind w:left="360"/>
        <w:rPr>
          <w:rFonts w:ascii="Calibri" w:hAnsi="Calibri" w:cs="Arial"/>
          <w:i/>
          <w:szCs w:val="24"/>
          <w:lang w:eastAsia="en-US"/>
        </w:rPr>
      </w:pPr>
    </w:p>
    <w:p w14:paraId="7E80FC14" w14:textId="77777777" w:rsidR="006E34E4" w:rsidRDefault="006E34E4" w:rsidP="000B553D">
      <w:pPr>
        <w:ind w:left="360"/>
        <w:rPr>
          <w:rFonts w:ascii="Calibri" w:hAnsi="Calibri" w:cs="Arial"/>
          <w:i/>
          <w:szCs w:val="24"/>
          <w:lang w:eastAsia="en-US"/>
        </w:rPr>
      </w:pPr>
    </w:p>
    <w:p w14:paraId="3553949C" w14:textId="77777777" w:rsidR="006E34E4" w:rsidRDefault="006E34E4" w:rsidP="000B553D">
      <w:pPr>
        <w:ind w:left="360"/>
        <w:rPr>
          <w:rFonts w:ascii="Calibri" w:hAnsi="Calibri" w:cs="Arial"/>
          <w:i/>
          <w:szCs w:val="24"/>
          <w:lang w:eastAsia="en-US"/>
        </w:rPr>
      </w:pPr>
    </w:p>
    <w:p w14:paraId="6278FC90" w14:textId="77777777" w:rsidR="00597E8C" w:rsidRDefault="00597E8C" w:rsidP="000B553D">
      <w:pPr>
        <w:ind w:left="360"/>
        <w:rPr>
          <w:rFonts w:ascii="Calibri" w:hAnsi="Calibri" w:cs="Arial"/>
          <w:i/>
          <w:szCs w:val="24"/>
          <w:lang w:eastAsia="en-US"/>
        </w:rPr>
      </w:pPr>
    </w:p>
    <w:p w14:paraId="567DFCA0" w14:textId="77777777" w:rsidR="000378AB" w:rsidRDefault="000378AB" w:rsidP="000B553D">
      <w:pPr>
        <w:ind w:left="360"/>
        <w:rPr>
          <w:rFonts w:ascii="Calibri" w:hAnsi="Calibri" w:cs="Arial"/>
          <w:i/>
          <w:szCs w:val="24"/>
          <w:lang w:eastAsia="en-US"/>
        </w:rPr>
      </w:pPr>
    </w:p>
    <w:p w14:paraId="3A515793" w14:textId="77777777" w:rsidR="000B553D" w:rsidRDefault="000B553D" w:rsidP="00597E8C">
      <w:pPr>
        <w:pStyle w:val="Heading5"/>
        <w:numPr>
          <w:ilvl w:val="0"/>
          <w:numId w:val="0"/>
        </w:numPr>
        <w:ind w:left="1008" w:hanging="1008"/>
      </w:pPr>
      <w:bookmarkStart w:id="194" w:name="_Toc392596470"/>
      <w:r w:rsidRPr="000B553D">
        <w:t>E Delegated authority with regard to financial transactions</w:t>
      </w:r>
      <w:bookmarkEnd w:id="194"/>
    </w:p>
    <w:p w14:paraId="5D9966E3" w14:textId="77777777" w:rsidR="000B553D" w:rsidRDefault="000B553D" w:rsidP="000B553D">
      <w:pPr>
        <w:rPr>
          <w:lang w:eastAsia="en-US"/>
        </w:rPr>
      </w:pPr>
    </w:p>
    <w:tbl>
      <w:tblPr>
        <w:tblW w:w="493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1565"/>
        <w:gridCol w:w="3783"/>
      </w:tblGrid>
      <w:tr w:rsidR="00597E8C" w:rsidRPr="000B553D" w14:paraId="51FD0611" w14:textId="77777777" w:rsidTr="00597E8C">
        <w:trPr>
          <w:trHeight w:val="453"/>
        </w:trPr>
        <w:tc>
          <w:tcPr>
            <w:tcW w:w="2071" w:type="pct"/>
            <w:tcBorders>
              <w:right w:val="dashed" w:sz="4" w:space="0" w:color="auto"/>
            </w:tcBorders>
            <w:shd w:val="clear" w:color="auto" w:fill="4C4C4C"/>
          </w:tcPr>
          <w:p w14:paraId="610CED0D" w14:textId="77777777" w:rsidR="00597E8C" w:rsidRPr="000B553D" w:rsidRDefault="00597E8C" w:rsidP="000B553D">
            <w:pPr>
              <w:jc w:val="right"/>
              <w:rPr>
                <w:rFonts w:ascii="Calibri" w:hAnsi="Calibri" w:cs="Arial"/>
                <w:b/>
                <w:color w:val="FFFFFF"/>
                <w:sz w:val="18"/>
                <w:szCs w:val="18"/>
                <w:lang w:eastAsia="en-US"/>
              </w:rPr>
            </w:pPr>
            <w:r w:rsidRPr="000B553D">
              <w:rPr>
                <w:rFonts w:ascii="Calibri" w:hAnsi="Calibri" w:cs="Arial"/>
                <w:b/>
                <w:color w:val="FFFFFF"/>
                <w:sz w:val="18"/>
                <w:szCs w:val="18"/>
                <w:lang w:eastAsia="en-US"/>
              </w:rPr>
              <w:t>Area of Decision</w:t>
            </w:r>
          </w:p>
        </w:tc>
        <w:tc>
          <w:tcPr>
            <w:tcW w:w="857" w:type="pct"/>
            <w:tcBorders>
              <w:left w:val="dashed" w:sz="4" w:space="0" w:color="auto"/>
            </w:tcBorders>
            <w:shd w:val="clear" w:color="auto" w:fill="4C4C4C"/>
          </w:tcPr>
          <w:p w14:paraId="47EEFCB7" w14:textId="77777777" w:rsidR="00597E8C" w:rsidRPr="000B553D" w:rsidRDefault="00597E8C" w:rsidP="000B553D">
            <w:pPr>
              <w:rPr>
                <w:rFonts w:ascii="Calibri" w:hAnsi="Calibri" w:cs="Arial"/>
                <w:b/>
                <w:color w:val="FFFFFF"/>
                <w:sz w:val="18"/>
                <w:szCs w:val="18"/>
                <w:lang w:eastAsia="en-US"/>
              </w:rPr>
            </w:pPr>
            <w:r w:rsidRPr="000B553D">
              <w:rPr>
                <w:rFonts w:ascii="Calibri" w:hAnsi="Calibri" w:cs="Arial"/>
                <w:b/>
                <w:color w:val="FFFFFF"/>
                <w:sz w:val="18"/>
                <w:szCs w:val="18"/>
                <w:lang w:eastAsia="en-US"/>
              </w:rPr>
              <w:t>Transaction Value</w:t>
            </w:r>
          </w:p>
        </w:tc>
        <w:tc>
          <w:tcPr>
            <w:tcW w:w="2072" w:type="pct"/>
            <w:shd w:val="clear" w:color="auto" w:fill="4C4C4C"/>
          </w:tcPr>
          <w:p w14:paraId="3661CF06" w14:textId="77777777" w:rsidR="00597E8C" w:rsidRPr="000B553D" w:rsidRDefault="00597E8C" w:rsidP="000B553D">
            <w:pPr>
              <w:rPr>
                <w:rFonts w:ascii="Calibri" w:hAnsi="Calibri" w:cs="Arial"/>
                <w:b/>
                <w:color w:val="FFFFFF"/>
                <w:sz w:val="18"/>
                <w:szCs w:val="18"/>
                <w:lang w:eastAsia="en-US"/>
              </w:rPr>
            </w:pPr>
            <w:r w:rsidRPr="000B553D">
              <w:rPr>
                <w:rFonts w:ascii="Calibri" w:hAnsi="Calibri" w:cs="Arial"/>
                <w:b/>
                <w:color w:val="FFFFFF"/>
                <w:sz w:val="18"/>
                <w:szCs w:val="18"/>
                <w:lang w:eastAsia="en-US"/>
              </w:rPr>
              <w:t>Delegated to</w:t>
            </w:r>
          </w:p>
          <w:p w14:paraId="614FEB26" w14:textId="77777777" w:rsidR="00597E8C" w:rsidRPr="000B553D" w:rsidRDefault="00597E8C" w:rsidP="000B553D">
            <w:pPr>
              <w:rPr>
                <w:rFonts w:ascii="Calibri" w:hAnsi="Calibri" w:cs="Arial"/>
                <w:b/>
                <w:color w:val="FFFFFF"/>
                <w:sz w:val="18"/>
                <w:szCs w:val="18"/>
                <w:lang w:eastAsia="en-US"/>
              </w:rPr>
            </w:pPr>
          </w:p>
        </w:tc>
      </w:tr>
      <w:tr w:rsidR="00597E8C" w:rsidRPr="000B553D" w14:paraId="52726D68" w14:textId="77777777" w:rsidTr="00597E8C">
        <w:trPr>
          <w:trHeight w:val="919"/>
        </w:trPr>
        <w:tc>
          <w:tcPr>
            <w:tcW w:w="2071" w:type="pct"/>
            <w:tcBorders>
              <w:right w:val="dashed" w:sz="4" w:space="0" w:color="auto"/>
            </w:tcBorders>
            <w:shd w:val="clear" w:color="auto" w:fill="auto"/>
          </w:tcPr>
          <w:p w14:paraId="72DE9E47" w14:textId="77777777" w:rsidR="00597E8C" w:rsidRPr="000B553D" w:rsidRDefault="00597E8C" w:rsidP="000B553D">
            <w:pPr>
              <w:jc w:val="right"/>
              <w:rPr>
                <w:rFonts w:ascii="Calibri" w:hAnsi="Calibri" w:cs="Arial"/>
                <w:sz w:val="18"/>
                <w:szCs w:val="18"/>
                <w:lang w:eastAsia="en-US"/>
              </w:rPr>
            </w:pPr>
            <w:r w:rsidRPr="000B553D">
              <w:rPr>
                <w:rFonts w:ascii="Calibri" w:hAnsi="Calibri" w:cs="Arial"/>
                <w:sz w:val="18"/>
                <w:szCs w:val="18"/>
                <w:lang w:eastAsia="en-US"/>
              </w:rPr>
              <w:t xml:space="preserve">Management of budget and resources within approved Budget </w:t>
            </w:r>
          </w:p>
        </w:tc>
        <w:tc>
          <w:tcPr>
            <w:tcW w:w="857" w:type="pct"/>
            <w:tcBorders>
              <w:left w:val="dashed" w:sz="4" w:space="0" w:color="auto"/>
            </w:tcBorders>
            <w:shd w:val="clear" w:color="auto" w:fill="auto"/>
          </w:tcPr>
          <w:p w14:paraId="616AFD68"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As determined by approved Budget</w:t>
            </w:r>
          </w:p>
          <w:p w14:paraId="6088631C" w14:textId="77777777" w:rsidR="00597E8C" w:rsidRPr="000B553D" w:rsidRDefault="00597E8C" w:rsidP="000B553D">
            <w:pPr>
              <w:rPr>
                <w:rFonts w:ascii="Calibri" w:hAnsi="Calibri" w:cs="Arial"/>
                <w:sz w:val="18"/>
                <w:szCs w:val="18"/>
                <w:lang w:eastAsia="en-US"/>
              </w:rPr>
            </w:pPr>
          </w:p>
        </w:tc>
        <w:tc>
          <w:tcPr>
            <w:tcW w:w="2072" w:type="pct"/>
            <w:shd w:val="clear" w:color="auto" w:fill="auto"/>
          </w:tcPr>
          <w:p w14:paraId="6B4F0B53"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Principal</w:t>
            </w:r>
          </w:p>
        </w:tc>
      </w:tr>
      <w:tr w:rsidR="00597E8C" w:rsidRPr="000B553D" w14:paraId="322BEC34" w14:textId="77777777" w:rsidTr="00597E8C">
        <w:trPr>
          <w:trHeight w:val="679"/>
        </w:trPr>
        <w:tc>
          <w:tcPr>
            <w:tcW w:w="2071" w:type="pct"/>
            <w:tcBorders>
              <w:right w:val="dashed" w:sz="4" w:space="0" w:color="auto"/>
            </w:tcBorders>
            <w:shd w:val="clear" w:color="auto" w:fill="auto"/>
          </w:tcPr>
          <w:p w14:paraId="0ADC0B2C" w14:textId="77777777" w:rsidR="00597E8C" w:rsidRPr="000B553D" w:rsidRDefault="00597E8C" w:rsidP="000B553D">
            <w:pPr>
              <w:jc w:val="right"/>
              <w:rPr>
                <w:rFonts w:ascii="Calibri" w:hAnsi="Calibri" w:cs="Arial"/>
                <w:sz w:val="18"/>
                <w:szCs w:val="18"/>
                <w:lang w:eastAsia="en-US"/>
              </w:rPr>
            </w:pPr>
            <w:r w:rsidRPr="000B553D">
              <w:rPr>
                <w:rFonts w:ascii="Calibri" w:hAnsi="Calibri" w:cs="Arial"/>
                <w:sz w:val="18"/>
                <w:szCs w:val="18"/>
                <w:lang w:eastAsia="en-US"/>
              </w:rPr>
              <w:t>Establishment of a new company or joint venture</w:t>
            </w:r>
          </w:p>
        </w:tc>
        <w:tc>
          <w:tcPr>
            <w:tcW w:w="857" w:type="pct"/>
            <w:tcBorders>
              <w:left w:val="dashed" w:sz="4" w:space="0" w:color="auto"/>
            </w:tcBorders>
            <w:shd w:val="clear" w:color="auto" w:fill="auto"/>
          </w:tcPr>
          <w:p w14:paraId="36A5490A"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Any value</w:t>
            </w:r>
          </w:p>
        </w:tc>
        <w:tc>
          <w:tcPr>
            <w:tcW w:w="2072" w:type="pct"/>
            <w:shd w:val="clear" w:color="auto" w:fill="auto"/>
          </w:tcPr>
          <w:p w14:paraId="7DEFC4FE"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Court, on recommendation of Finance &amp; Corporate Performance Committee</w:t>
            </w:r>
          </w:p>
          <w:p w14:paraId="72654599" w14:textId="77777777" w:rsidR="00597E8C" w:rsidRPr="000B553D" w:rsidRDefault="00597E8C" w:rsidP="000B553D">
            <w:pPr>
              <w:rPr>
                <w:rFonts w:ascii="Calibri" w:hAnsi="Calibri" w:cs="Arial"/>
                <w:sz w:val="18"/>
                <w:szCs w:val="18"/>
                <w:lang w:eastAsia="en-US"/>
              </w:rPr>
            </w:pPr>
          </w:p>
        </w:tc>
      </w:tr>
      <w:tr w:rsidR="00597E8C" w:rsidRPr="000B553D" w14:paraId="24E811CA" w14:textId="77777777" w:rsidTr="00597E8C">
        <w:trPr>
          <w:trHeight w:val="679"/>
        </w:trPr>
        <w:tc>
          <w:tcPr>
            <w:tcW w:w="2071" w:type="pct"/>
            <w:vMerge w:val="restart"/>
            <w:tcBorders>
              <w:right w:val="dashed" w:sz="4" w:space="0" w:color="auto"/>
            </w:tcBorders>
            <w:shd w:val="clear" w:color="auto" w:fill="auto"/>
          </w:tcPr>
          <w:p w14:paraId="5A1156D6" w14:textId="77777777" w:rsidR="00597E8C" w:rsidRPr="000B553D" w:rsidRDefault="00597E8C" w:rsidP="000B553D">
            <w:pPr>
              <w:jc w:val="right"/>
              <w:rPr>
                <w:rFonts w:ascii="Calibri" w:hAnsi="Calibri" w:cs="Arial"/>
                <w:sz w:val="18"/>
                <w:szCs w:val="18"/>
                <w:lang w:eastAsia="en-US"/>
              </w:rPr>
            </w:pPr>
            <w:r w:rsidRPr="000B553D">
              <w:rPr>
                <w:rFonts w:ascii="Calibri" w:hAnsi="Calibri" w:cs="Arial"/>
                <w:sz w:val="18"/>
                <w:szCs w:val="18"/>
                <w:lang w:eastAsia="en-US"/>
              </w:rPr>
              <w:t xml:space="preserve">Land and property purchase/lease/disposal  (outwith approved Budget including associated capital expenditure programme) </w:t>
            </w:r>
          </w:p>
          <w:p w14:paraId="663D48AD" w14:textId="77777777" w:rsidR="00597E8C" w:rsidRPr="000B553D" w:rsidRDefault="00597E8C" w:rsidP="000B553D">
            <w:pPr>
              <w:jc w:val="right"/>
              <w:rPr>
                <w:rFonts w:ascii="Calibri" w:hAnsi="Calibri" w:cs="Arial"/>
                <w:sz w:val="18"/>
                <w:szCs w:val="18"/>
                <w:lang w:eastAsia="en-US"/>
              </w:rPr>
            </w:pPr>
          </w:p>
          <w:p w14:paraId="5819F521"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76DDDC7C"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Up to £200,000</w:t>
            </w:r>
          </w:p>
          <w:p w14:paraId="386077A9"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Up to 10-year lease</w:t>
            </w:r>
          </w:p>
        </w:tc>
        <w:tc>
          <w:tcPr>
            <w:tcW w:w="2072" w:type="pct"/>
            <w:shd w:val="clear" w:color="auto" w:fill="auto"/>
          </w:tcPr>
          <w:p w14:paraId="67DB568C" w14:textId="2052B1E8"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 xml:space="preserve">Principal with agreement of Head of Estates and </w:t>
            </w:r>
            <w:r w:rsidR="00121733">
              <w:rPr>
                <w:rFonts w:ascii="Calibri" w:hAnsi="Calibri" w:cs="Arial"/>
                <w:sz w:val="18"/>
                <w:szCs w:val="18"/>
                <w:lang w:eastAsia="en-US"/>
              </w:rPr>
              <w:t>Director of Finance</w:t>
            </w:r>
          </w:p>
          <w:p w14:paraId="649435FD" w14:textId="77777777" w:rsidR="00597E8C" w:rsidRPr="000B553D" w:rsidRDefault="00597E8C" w:rsidP="000B553D">
            <w:pPr>
              <w:rPr>
                <w:rFonts w:ascii="Calibri" w:hAnsi="Calibri" w:cs="Arial"/>
                <w:sz w:val="18"/>
                <w:szCs w:val="18"/>
                <w:lang w:eastAsia="en-US"/>
              </w:rPr>
            </w:pPr>
          </w:p>
        </w:tc>
      </w:tr>
      <w:tr w:rsidR="00597E8C" w:rsidRPr="000B553D" w14:paraId="6D8429D0" w14:textId="77777777" w:rsidTr="00597E8C">
        <w:trPr>
          <w:trHeight w:val="150"/>
        </w:trPr>
        <w:tc>
          <w:tcPr>
            <w:tcW w:w="2071" w:type="pct"/>
            <w:vMerge/>
            <w:tcBorders>
              <w:right w:val="dashed" w:sz="4" w:space="0" w:color="auto"/>
            </w:tcBorders>
            <w:shd w:val="clear" w:color="auto" w:fill="auto"/>
          </w:tcPr>
          <w:p w14:paraId="75FF34EB"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5A9E0099"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Over £200,000</w:t>
            </w:r>
          </w:p>
          <w:p w14:paraId="7A89D6B4"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Over 10-year lease</w:t>
            </w:r>
          </w:p>
        </w:tc>
        <w:tc>
          <w:tcPr>
            <w:tcW w:w="2072" w:type="pct"/>
            <w:shd w:val="clear" w:color="auto" w:fill="auto"/>
          </w:tcPr>
          <w:p w14:paraId="14FEB187"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Court, on the recommendation of the Finance &amp; Corporate Performance Committee</w:t>
            </w:r>
          </w:p>
          <w:p w14:paraId="09ED3E85" w14:textId="77777777" w:rsidR="00597E8C" w:rsidRPr="000B553D" w:rsidRDefault="00597E8C" w:rsidP="000B553D">
            <w:pPr>
              <w:rPr>
                <w:rFonts w:ascii="Calibri" w:hAnsi="Calibri" w:cs="Arial"/>
                <w:sz w:val="18"/>
                <w:szCs w:val="18"/>
                <w:lang w:eastAsia="en-US"/>
              </w:rPr>
            </w:pPr>
          </w:p>
        </w:tc>
      </w:tr>
      <w:tr w:rsidR="00597E8C" w:rsidRPr="000B553D" w14:paraId="2E20C424" w14:textId="77777777" w:rsidTr="00597E8C">
        <w:trPr>
          <w:trHeight w:val="479"/>
        </w:trPr>
        <w:tc>
          <w:tcPr>
            <w:tcW w:w="2071" w:type="pct"/>
            <w:vMerge w:val="restart"/>
            <w:tcBorders>
              <w:right w:val="dashed" w:sz="4" w:space="0" w:color="auto"/>
            </w:tcBorders>
            <w:shd w:val="clear" w:color="auto" w:fill="auto"/>
          </w:tcPr>
          <w:p w14:paraId="024504EE" w14:textId="77777777" w:rsidR="00597E8C" w:rsidRPr="000B553D" w:rsidRDefault="00597E8C" w:rsidP="000B553D">
            <w:pPr>
              <w:jc w:val="right"/>
              <w:rPr>
                <w:rFonts w:ascii="Calibri" w:hAnsi="Calibri" w:cs="Arial"/>
                <w:sz w:val="18"/>
                <w:szCs w:val="18"/>
                <w:lang w:eastAsia="en-US"/>
              </w:rPr>
            </w:pPr>
            <w:r w:rsidRPr="000B553D">
              <w:rPr>
                <w:rFonts w:ascii="Calibri" w:hAnsi="Calibri" w:cs="Arial"/>
                <w:sz w:val="18"/>
                <w:szCs w:val="18"/>
                <w:lang w:eastAsia="en-US"/>
              </w:rPr>
              <w:t>Other estates and infrastructure capital projects (outwith approved University Budget including associated capital expenditure programme)</w:t>
            </w:r>
          </w:p>
          <w:p w14:paraId="2CDAD563" w14:textId="77777777" w:rsidR="00597E8C" w:rsidRPr="000B553D" w:rsidRDefault="00597E8C" w:rsidP="000B553D">
            <w:pPr>
              <w:jc w:val="right"/>
              <w:rPr>
                <w:rFonts w:ascii="Calibri" w:hAnsi="Calibri" w:cs="Arial"/>
                <w:sz w:val="18"/>
                <w:szCs w:val="18"/>
                <w:lang w:eastAsia="en-US"/>
              </w:rPr>
            </w:pPr>
          </w:p>
          <w:p w14:paraId="6238EFE9"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3D58B049"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Up to £200,000</w:t>
            </w:r>
          </w:p>
        </w:tc>
        <w:tc>
          <w:tcPr>
            <w:tcW w:w="2072" w:type="pct"/>
            <w:shd w:val="clear" w:color="auto" w:fill="auto"/>
          </w:tcPr>
          <w:p w14:paraId="0E6FB6EA" w14:textId="1F7FE461"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 xml:space="preserve">Principal with agreement of Head of Estates and </w:t>
            </w:r>
            <w:r w:rsidR="00121733">
              <w:rPr>
                <w:rFonts w:ascii="Calibri" w:hAnsi="Calibri" w:cs="Arial"/>
                <w:sz w:val="18"/>
                <w:szCs w:val="18"/>
                <w:lang w:eastAsia="en-US"/>
              </w:rPr>
              <w:t>Director of Finance</w:t>
            </w:r>
          </w:p>
          <w:p w14:paraId="6EC8F30A" w14:textId="77777777" w:rsidR="00597E8C" w:rsidRPr="000B553D" w:rsidRDefault="00597E8C" w:rsidP="000B553D">
            <w:pPr>
              <w:rPr>
                <w:rFonts w:ascii="Calibri" w:hAnsi="Calibri" w:cs="Arial"/>
                <w:sz w:val="18"/>
                <w:szCs w:val="18"/>
                <w:lang w:eastAsia="en-US"/>
              </w:rPr>
            </w:pPr>
          </w:p>
        </w:tc>
      </w:tr>
      <w:tr w:rsidR="00597E8C" w:rsidRPr="000B553D" w14:paraId="776C9FDB" w14:textId="77777777" w:rsidTr="00597E8C">
        <w:trPr>
          <w:trHeight w:val="150"/>
        </w:trPr>
        <w:tc>
          <w:tcPr>
            <w:tcW w:w="2071" w:type="pct"/>
            <w:vMerge/>
            <w:tcBorders>
              <w:right w:val="dashed" w:sz="4" w:space="0" w:color="auto"/>
            </w:tcBorders>
            <w:shd w:val="clear" w:color="auto" w:fill="auto"/>
          </w:tcPr>
          <w:p w14:paraId="3A115625"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4622A4B4"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Over £200,000</w:t>
            </w:r>
          </w:p>
        </w:tc>
        <w:tc>
          <w:tcPr>
            <w:tcW w:w="2072" w:type="pct"/>
            <w:shd w:val="clear" w:color="auto" w:fill="auto"/>
          </w:tcPr>
          <w:p w14:paraId="3A15705F"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Court, on the recommendation of the Finance &amp; Corporate Performance Committee</w:t>
            </w:r>
          </w:p>
          <w:p w14:paraId="6384C453" w14:textId="77777777" w:rsidR="00597E8C" w:rsidRPr="000B553D" w:rsidRDefault="00597E8C" w:rsidP="000B553D">
            <w:pPr>
              <w:rPr>
                <w:rFonts w:ascii="Calibri" w:hAnsi="Calibri" w:cs="Arial"/>
                <w:sz w:val="18"/>
                <w:szCs w:val="18"/>
                <w:lang w:eastAsia="en-US"/>
              </w:rPr>
            </w:pPr>
          </w:p>
        </w:tc>
      </w:tr>
      <w:tr w:rsidR="00597E8C" w:rsidRPr="000B553D" w14:paraId="36A4B611" w14:textId="77777777" w:rsidTr="00597E8C">
        <w:trPr>
          <w:trHeight w:val="693"/>
        </w:trPr>
        <w:tc>
          <w:tcPr>
            <w:tcW w:w="2071" w:type="pct"/>
            <w:tcBorders>
              <w:right w:val="dashed" w:sz="4" w:space="0" w:color="auto"/>
            </w:tcBorders>
            <w:shd w:val="clear" w:color="auto" w:fill="auto"/>
          </w:tcPr>
          <w:p w14:paraId="1D3D907E" w14:textId="77777777" w:rsidR="00597E8C" w:rsidRPr="000B553D" w:rsidRDefault="00597E8C" w:rsidP="000B553D">
            <w:pPr>
              <w:jc w:val="right"/>
              <w:rPr>
                <w:rFonts w:ascii="Calibri" w:hAnsi="Calibri" w:cs="Arial"/>
                <w:sz w:val="18"/>
                <w:szCs w:val="18"/>
                <w:lang w:eastAsia="en-US"/>
              </w:rPr>
            </w:pPr>
            <w:r w:rsidRPr="000B553D">
              <w:rPr>
                <w:rFonts w:ascii="Calibri" w:hAnsi="Calibri" w:cs="Arial"/>
                <w:sz w:val="18"/>
                <w:szCs w:val="18"/>
                <w:lang w:eastAsia="en-US"/>
              </w:rPr>
              <w:t>Placing funds for investment</w:t>
            </w:r>
          </w:p>
          <w:p w14:paraId="5DDCF608"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00D77CF5"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Any value</w:t>
            </w:r>
          </w:p>
        </w:tc>
        <w:tc>
          <w:tcPr>
            <w:tcW w:w="2072" w:type="pct"/>
            <w:shd w:val="clear" w:color="auto" w:fill="auto"/>
          </w:tcPr>
          <w:p w14:paraId="65E173A1" w14:textId="060E970B" w:rsidR="00597E8C" w:rsidRPr="000B553D" w:rsidRDefault="00121733" w:rsidP="000B553D">
            <w:pPr>
              <w:rPr>
                <w:rFonts w:ascii="Calibri" w:hAnsi="Calibri" w:cs="Arial"/>
                <w:sz w:val="18"/>
                <w:szCs w:val="18"/>
                <w:lang w:eastAsia="en-US"/>
              </w:rPr>
            </w:pPr>
            <w:r>
              <w:rPr>
                <w:rFonts w:ascii="Calibri" w:hAnsi="Calibri" w:cs="Arial"/>
                <w:sz w:val="18"/>
                <w:szCs w:val="18"/>
                <w:lang w:eastAsia="en-US"/>
              </w:rPr>
              <w:t>Director of Finance</w:t>
            </w:r>
            <w:r w:rsidR="00AE4C73">
              <w:rPr>
                <w:rFonts w:ascii="Calibri" w:hAnsi="Calibri" w:cs="Arial"/>
                <w:sz w:val="18"/>
                <w:szCs w:val="18"/>
                <w:lang w:eastAsia="en-US"/>
              </w:rPr>
              <w:t xml:space="preserve"> </w:t>
            </w:r>
            <w:r w:rsidR="00597E8C" w:rsidRPr="000B553D">
              <w:rPr>
                <w:rFonts w:ascii="Calibri" w:hAnsi="Calibri" w:cs="Arial"/>
                <w:sz w:val="18"/>
                <w:szCs w:val="18"/>
                <w:lang w:eastAsia="en-US"/>
              </w:rPr>
              <w:t>in accordance with Court-approved investment policies.</w:t>
            </w:r>
          </w:p>
          <w:p w14:paraId="151DE346" w14:textId="77777777" w:rsidR="00597E8C" w:rsidRPr="000B553D" w:rsidRDefault="00597E8C" w:rsidP="000B553D">
            <w:pPr>
              <w:rPr>
                <w:rFonts w:ascii="Calibri" w:hAnsi="Calibri" w:cs="Arial"/>
                <w:sz w:val="18"/>
                <w:szCs w:val="18"/>
                <w:lang w:eastAsia="en-US"/>
              </w:rPr>
            </w:pPr>
          </w:p>
        </w:tc>
      </w:tr>
      <w:tr w:rsidR="00597E8C" w:rsidRPr="000B553D" w14:paraId="2BD535E8" w14:textId="77777777" w:rsidTr="00597E8C">
        <w:trPr>
          <w:trHeight w:val="1131"/>
        </w:trPr>
        <w:tc>
          <w:tcPr>
            <w:tcW w:w="2071" w:type="pct"/>
            <w:tcBorders>
              <w:right w:val="dashed" w:sz="4" w:space="0" w:color="auto"/>
            </w:tcBorders>
            <w:shd w:val="clear" w:color="auto" w:fill="auto"/>
          </w:tcPr>
          <w:p w14:paraId="67E98882" w14:textId="77777777" w:rsidR="00597E8C" w:rsidRPr="000B553D" w:rsidRDefault="00597E8C" w:rsidP="000B553D">
            <w:pPr>
              <w:jc w:val="right"/>
              <w:rPr>
                <w:rFonts w:ascii="Calibri" w:hAnsi="Calibri" w:cs="Arial"/>
                <w:sz w:val="18"/>
                <w:szCs w:val="18"/>
                <w:lang w:eastAsia="en-US"/>
              </w:rPr>
            </w:pPr>
            <w:r w:rsidRPr="000B553D">
              <w:rPr>
                <w:rFonts w:ascii="Calibri" w:hAnsi="Calibri" w:cs="Arial"/>
                <w:sz w:val="18"/>
                <w:szCs w:val="18"/>
                <w:lang w:eastAsia="en-US"/>
              </w:rPr>
              <w:t>Borrowing (this does not include rental/hire arrangements)</w:t>
            </w:r>
          </w:p>
          <w:p w14:paraId="0526D75F" w14:textId="77777777" w:rsidR="00597E8C" w:rsidRPr="000B553D" w:rsidRDefault="00597E8C" w:rsidP="000B553D">
            <w:pPr>
              <w:jc w:val="right"/>
              <w:rPr>
                <w:rFonts w:ascii="Calibri" w:hAnsi="Calibri" w:cs="Arial"/>
                <w:sz w:val="18"/>
                <w:szCs w:val="18"/>
                <w:lang w:eastAsia="en-US"/>
              </w:rPr>
            </w:pPr>
          </w:p>
          <w:p w14:paraId="3E20F974"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120EBBD9"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Any value</w:t>
            </w:r>
          </w:p>
        </w:tc>
        <w:tc>
          <w:tcPr>
            <w:tcW w:w="2072" w:type="pct"/>
            <w:shd w:val="clear" w:color="auto" w:fill="auto"/>
          </w:tcPr>
          <w:p w14:paraId="5A492C1A"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 xml:space="preserve">Any University financial borrowing requires the approval of Court on the recommendation of the Finance &amp; Corporate Performance Committee </w:t>
            </w:r>
          </w:p>
          <w:p w14:paraId="442DCB18" w14:textId="77777777" w:rsidR="00597E8C" w:rsidRPr="000B553D" w:rsidRDefault="00597E8C" w:rsidP="000B553D">
            <w:pPr>
              <w:rPr>
                <w:rFonts w:ascii="Calibri" w:hAnsi="Calibri" w:cs="Arial"/>
                <w:sz w:val="18"/>
                <w:szCs w:val="18"/>
                <w:lang w:eastAsia="en-US"/>
              </w:rPr>
            </w:pPr>
          </w:p>
        </w:tc>
      </w:tr>
      <w:tr w:rsidR="00597E8C" w:rsidRPr="000B553D" w14:paraId="6CC58CAD" w14:textId="77777777" w:rsidTr="00597E8C">
        <w:trPr>
          <w:trHeight w:val="1372"/>
        </w:trPr>
        <w:tc>
          <w:tcPr>
            <w:tcW w:w="2071" w:type="pct"/>
            <w:tcBorders>
              <w:right w:val="dashed" w:sz="4" w:space="0" w:color="auto"/>
            </w:tcBorders>
            <w:shd w:val="clear" w:color="auto" w:fill="auto"/>
          </w:tcPr>
          <w:p w14:paraId="2D81C51F" w14:textId="77777777" w:rsidR="00597E8C" w:rsidRPr="000B553D" w:rsidRDefault="00597E8C" w:rsidP="000B553D">
            <w:pPr>
              <w:jc w:val="right"/>
              <w:rPr>
                <w:rFonts w:ascii="Calibri" w:hAnsi="Calibri" w:cs="Arial"/>
                <w:sz w:val="18"/>
                <w:szCs w:val="18"/>
                <w:lang w:eastAsia="en-US"/>
              </w:rPr>
            </w:pPr>
            <w:r w:rsidRPr="000B553D">
              <w:rPr>
                <w:rFonts w:ascii="Calibri" w:hAnsi="Calibri" w:cs="Arial"/>
                <w:sz w:val="18"/>
                <w:szCs w:val="18"/>
                <w:lang w:eastAsia="en-US"/>
              </w:rPr>
              <w:t>Raising of donations</w:t>
            </w:r>
          </w:p>
          <w:p w14:paraId="667406CF" w14:textId="77777777" w:rsidR="00597E8C" w:rsidRPr="000B553D" w:rsidRDefault="00597E8C" w:rsidP="000B553D">
            <w:pPr>
              <w:jc w:val="right"/>
              <w:rPr>
                <w:rFonts w:ascii="Calibri" w:hAnsi="Calibri" w:cs="Arial"/>
                <w:sz w:val="18"/>
                <w:szCs w:val="18"/>
                <w:lang w:eastAsia="en-US"/>
              </w:rPr>
            </w:pPr>
          </w:p>
          <w:p w14:paraId="0C361728" w14:textId="77777777" w:rsidR="00597E8C" w:rsidRPr="000B553D" w:rsidRDefault="00597E8C" w:rsidP="000B553D">
            <w:pPr>
              <w:jc w:val="right"/>
              <w:rPr>
                <w:rFonts w:ascii="Calibri" w:hAnsi="Calibri" w:cs="Arial"/>
                <w:sz w:val="18"/>
                <w:szCs w:val="18"/>
                <w:lang w:eastAsia="en-US"/>
              </w:rPr>
            </w:pPr>
          </w:p>
          <w:p w14:paraId="122318D9"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677D02F6"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Any value</w:t>
            </w:r>
          </w:p>
        </w:tc>
        <w:tc>
          <w:tcPr>
            <w:tcW w:w="2072" w:type="pct"/>
            <w:shd w:val="clear" w:color="auto" w:fill="auto"/>
          </w:tcPr>
          <w:p w14:paraId="41E7982B" w14:textId="4439D10E"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 xml:space="preserve">Principal authorised to accept donations advised by Head of Alumni &amp; Development and </w:t>
            </w:r>
            <w:r w:rsidR="00121733">
              <w:rPr>
                <w:rFonts w:ascii="Calibri" w:hAnsi="Calibri" w:cs="Arial"/>
                <w:sz w:val="18"/>
                <w:szCs w:val="18"/>
                <w:lang w:eastAsia="en-US"/>
              </w:rPr>
              <w:t>Director of Finance</w:t>
            </w:r>
            <w:r w:rsidRPr="000B553D">
              <w:rPr>
                <w:rFonts w:ascii="Calibri" w:hAnsi="Calibri" w:cs="Arial"/>
                <w:sz w:val="18"/>
                <w:szCs w:val="18"/>
                <w:lang w:eastAsia="en-US"/>
              </w:rPr>
              <w:t xml:space="preserve">. For the use of donations (or the income from an endowment), regulations for general expenditure will apply.  </w:t>
            </w:r>
          </w:p>
        </w:tc>
      </w:tr>
      <w:tr w:rsidR="00597E8C" w:rsidRPr="000B553D" w14:paraId="27AD10B4" w14:textId="77777777" w:rsidTr="00597E8C">
        <w:trPr>
          <w:trHeight w:val="453"/>
        </w:trPr>
        <w:tc>
          <w:tcPr>
            <w:tcW w:w="2071" w:type="pct"/>
            <w:vMerge w:val="restart"/>
            <w:tcBorders>
              <w:right w:val="dashed" w:sz="4" w:space="0" w:color="auto"/>
            </w:tcBorders>
            <w:shd w:val="clear" w:color="auto" w:fill="auto"/>
          </w:tcPr>
          <w:p w14:paraId="71B2A7A1" w14:textId="77777777" w:rsidR="00597E8C" w:rsidRPr="000B553D" w:rsidRDefault="00597E8C" w:rsidP="000B553D">
            <w:pPr>
              <w:jc w:val="right"/>
              <w:rPr>
                <w:rFonts w:ascii="Calibri" w:hAnsi="Calibri" w:cs="Arial"/>
                <w:sz w:val="18"/>
                <w:szCs w:val="18"/>
                <w:lang w:eastAsia="en-US"/>
              </w:rPr>
            </w:pPr>
            <w:r w:rsidRPr="000B553D">
              <w:rPr>
                <w:rFonts w:ascii="Calibri" w:hAnsi="Calibri" w:cs="Arial"/>
                <w:sz w:val="18"/>
                <w:szCs w:val="18"/>
                <w:lang w:eastAsia="en-US"/>
              </w:rPr>
              <w:t>Debt write-off</w:t>
            </w:r>
          </w:p>
        </w:tc>
        <w:tc>
          <w:tcPr>
            <w:tcW w:w="857" w:type="pct"/>
            <w:tcBorders>
              <w:left w:val="dashed" w:sz="4" w:space="0" w:color="auto"/>
            </w:tcBorders>
            <w:shd w:val="clear" w:color="auto" w:fill="auto"/>
          </w:tcPr>
          <w:p w14:paraId="6DD5C325"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Up to £5,000</w:t>
            </w:r>
          </w:p>
        </w:tc>
        <w:tc>
          <w:tcPr>
            <w:tcW w:w="2072" w:type="pct"/>
            <w:shd w:val="clear" w:color="auto" w:fill="auto"/>
          </w:tcPr>
          <w:p w14:paraId="3CC9E042" w14:textId="563104CC" w:rsidR="00597E8C" w:rsidRPr="000B553D" w:rsidRDefault="00121733" w:rsidP="000B553D">
            <w:pPr>
              <w:rPr>
                <w:rFonts w:ascii="Calibri" w:hAnsi="Calibri" w:cs="Arial"/>
                <w:sz w:val="18"/>
                <w:szCs w:val="18"/>
                <w:lang w:eastAsia="en-US"/>
              </w:rPr>
            </w:pPr>
            <w:r>
              <w:rPr>
                <w:rFonts w:ascii="Calibri" w:hAnsi="Calibri" w:cs="Arial"/>
                <w:sz w:val="18"/>
                <w:szCs w:val="18"/>
                <w:lang w:eastAsia="en-US"/>
              </w:rPr>
              <w:t>Director of Finance</w:t>
            </w:r>
          </w:p>
        </w:tc>
      </w:tr>
      <w:tr w:rsidR="00597E8C" w:rsidRPr="000B553D" w14:paraId="11AC4EDE" w14:textId="77777777" w:rsidTr="00597E8C">
        <w:trPr>
          <w:trHeight w:val="150"/>
        </w:trPr>
        <w:tc>
          <w:tcPr>
            <w:tcW w:w="2071" w:type="pct"/>
            <w:vMerge/>
            <w:tcBorders>
              <w:right w:val="dashed" w:sz="4" w:space="0" w:color="auto"/>
            </w:tcBorders>
            <w:shd w:val="clear" w:color="auto" w:fill="auto"/>
          </w:tcPr>
          <w:p w14:paraId="3566A33B"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3D90E01B"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Over £5,000</w:t>
            </w:r>
          </w:p>
        </w:tc>
        <w:tc>
          <w:tcPr>
            <w:tcW w:w="2072" w:type="pct"/>
            <w:shd w:val="clear" w:color="auto" w:fill="auto"/>
          </w:tcPr>
          <w:p w14:paraId="79F24532"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Finance &amp; Corporate Performance Committee</w:t>
            </w:r>
          </w:p>
          <w:p w14:paraId="5E5583C0" w14:textId="77777777" w:rsidR="00597E8C" w:rsidRPr="000B553D" w:rsidRDefault="00597E8C" w:rsidP="000B553D">
            <w:pPr>
              <w:rPr>
                <w:rFonts w:ascii="Calibri" w:hAnsi="Calibri" w:cs="Arial"/>
                <w:sz w:val="18"/>
                <w:szCs w:val="18"/>
                <w:lang w:eastAsia="en-US"/>
              </w:rPr>
            </w:pPr>
          </w:p>
        </w:tc>
      </w:tr>
      <w:tr w:rsidR="00597E8C" w:rsidRPr="000B553D" w14:paraId="48B81EE9" w14:textId="77777777" w:rsidTr="00597E8C">
        <w:trPr>
          <w:trHeight w:val="919"/>
        </w:trPr>
        <w:tc>
          <w:tcPr>
            <w:tcW w:w="2071" w:type="pct"/>
            <w:vMerge w:val="restart"/>
            <w:tcBorders>
              <w:right w:val="dashed" w:sz="4" w:space="0" w:color="auto"/>
            </w:tcBorders>
            <w:shd w:val="clear" w:color="auto" w:fill="auto"/>
          </w:tcPr>
          <w:p w14:paraId="1A5A66A1" w14:textId="77777777" w:rsidR="00597E8C" w:rsidRPr="000B553D" w:rsidRDefault="00597E8C" w:rsidP="000B553D">
            <w:pPr>
              <w:jc w:val="right"/>
              <w:rPr>
                <w:rFonts w:ascii="Calibri" w:hAnsi="Calibri" w:cs="Arial"/>
                <w:sz w:val="18"/>
                <w:szCs w:val="18"/>
                <w:lang w:eastAsia="en-US"/>
              </w:rPr>
            </w:pPr>
            <w:r w:rsidRPr="000B553D">
              <w:rPr>
                <w:rFonts w:ascii="Calibri" w:hAnsi="Calibri" w:cs="Arial"/>
                <w:sz w:val="18"/>
                <w:szCs w:val="18"/>
                <w:lang w:eastAsia="en-US"/>
              </w:rPr>
              <w:lastRenderedPageBreak/>
              <w:t>Goods and services</w:t>
            </w:r>
          </w:p>
          <w:p w14:paraId="191FE903" w14:textId="77777777" w:rsidR="00597E8C" w:rsidRPr="000B553D" w:rsidRDefault="00597E8C" w:rsidP="000B553D">
            <w:pPr>
              <w:jc w:val="right"/>
              <w:rPr>
                <w:rFonts w:ascii="Calibri" w:hAnsi="Calibri" w:cs="Arial"/>
                <w:sz w:val="18"/>
                <w:szCs w:val="18"/>
                <w:lang w:eastAsia="en-US"/>
              </w:rPr>
            </w:pPr>
          </w:p>
          <w:p w14:paraId="783AC63E"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01D43489"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Single orders up to £15,000 with approved supplier</w:t>
            </w:r>
          </w:p>
        </w:tc>
        <w:tc>
          <w:tcPr>
            <w:tcW w:w="2072" w:type="pct"/>
            <w:shd w:val="clear" w:color="auto" w:fill="auto"/>
          </w:tcPr>
          <w:p w14:paraId="44F0108F"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Approved budget holder</w:t>
            </w:r>
          </w:p>
        </w:tc>
      </w:tr>
      <w:tr w:rsidR="00597E8C" w:rsidRPr="000B553D" w14:paraId="48A61B11" w14:textId="77777777" w:rsidTr="00597E8C">
        <w:trPr>
          <w:trHeight w:val="150"/>
        </w:trPr>
        <w:tc>
          <w:tcPr>
            <w:tcW w:w="2071" w:type="pct"/>
            <w:vMerge/>
            <w:tcBorders>
              <w:right w:val="dashed" w:sz="4" w:space="0" w:color="auto"/>
            </w:tcBorders>
            <w:shd w:val="clear" w:color="auto" w:fill="auto"/>
          </w:tcPr>
          <w:p w14:paraId="5A869CC5"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79392062"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Single orders over £15,000 with approved supplier</w:t>
            </w:r>
          </w:p>
        </w:tc>
        <w:tc>
          <w:tcPr>
            <w:tcW w:w="2072" w:type="pct"/>
            <w:shd w:val="clear" w:color="auto" w:fill="auto"/>
          </w:tcPr>
          <w:p w14:paraId="1F9C423F" w14:textId="23AEDADA"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 xml:space="preserve">Prior approval of </w:t>
            </w:r>
            <w:r w:rsidR="00121733">
              <w:rPr>
                <w:rFonts w:ascii="Calibri" w:hAnsi="Calibri" w:cs="Arial"/>
                <w:sz w:val="18"/>
                <w:szCs w:val="18"/>
                <w:lang w:eastAsia="en-US"/>
              </w:rPr>
              <w:t>Director of Finance</w:t>
            </w:r>
            <w:r w:rsidR="00AE4C73">
              <w:rPr>
                <w:rFonts w:ascii="Calibri" w:hAnsi="Calibri" w:cs="Arial"/>
                <w:sz w:val="18"/>
                <w:szCs w:val="18"/>
                <w:lang w:eastAsia="en-US"/>
              </w:rPr>
              <w:t xml:space="preserve"> </w:t>
            </w:r>
            <w:r w:rsidRPr="000B553D">
              <w:rPr>
                <w:rFonts w:ascii="Calibri" w:hAnsi="Calibri" w:cs="Arial"/>
                <w:sz w:val="18"/>
                <w:szCs w:val="18"/>
                <w:lang w:eastAsia="en-US"/>
              </w:rPr>
              <w:t>required</w:t>
            </w:r>
          </w:p>
        </w:tc>
      </w:tr>
      <w:tr w:rsidR="00597E8C" w:rsidRPr="000B553D" w14:paraId="54A57F63" w14:textId="77777777" w:rsidTr="00597E8C">
        <w:trPr>
          <w:trHeight w:val="150"/>
        </w:trPr>
        <w:tc>
          <w:tcPr>
            <w:tcW w:w="2071" w:type="pct"/>
            <w:vMerge/>
            <w:tcBorders>
              <w:right w:val="dashed" w:sz="4" w:space="0" w:color="auto"/>
            </w:tcBorders>
            <w:shd w:val="clear" w:color="auto" w:fill="auto"/>
          </w:tcPr>
          <w:p w14:paraId="27692D26" w14:textId="77777777" w:rsidR="00597E8C" w:rsidRPr="000B553D" w:rsidRDefault="00597E8C" w:rsidP="000B553D">
            <w:pPr>
              <w:jc w:val="right"/>
              <w:rPr>
                <w:rFonts w:ascii="Calibri" w:hAnsi="Calibri" w:cs="Arial"/>
                <w:sz w:val="18"/>
                <w:szCs w:val="18"/>
                <w:lang w:eastAsia="en-US"/>
              </w:rPr>
            </w:pPr>
          </w:p>
        </w:tc>
        <w:tc>
          <w:tcPr>
            <w:tcW w:w="857" w:type="pct"/>
            <w:tcBorders>
              <w:left w:val="dashed" w:sz="4" w:space="0" w:color="auto"/>
            </w:tcBorders>
            <w:shd w:val="clear" w:color="auto" w:fill="auto"/>
          </w:tcPr>
          <w:p w14:paraId="08F5D9B5" w14:textId="77777777" w:rsidR="00597E8C" w:rsidRPr="000B553D" w:rsidRDefault="00597E8C" w:rsidP="000B553D">
            <w:pPr>
              <w:rPr>
                <w:rFonts w:ascii="Calibri" w:hAnsi="Calibri" w:cs="Arial"/>
                <w:sz w:val="18"/>
                <w:szCs w:val="18"/>
                <w:lang w:eastAsia="en-US"/>
              </w:rPr>
            </w:pPr>
            <w:r w:rsidRPr="000B553D">
              <w:rPr>
                <w:rFonts w:ascii="Calibri" w:hAnsi="Calibri" w:cs="Arial"/>
                <w:sz w:val="18"/>
                <w:szCs w:val="18"/>
                <w:lang w:eastAsia="en-US"/>
              </w:rPr>
              <w:t>All manual orders</w:t>
            </w:r>
          </w:p>
        </w:tc>
        <w:tc>
          <w:tcPr>
            <w:tcW w:w="2072" w:type="pct"/>
            <w:shd w:val="clear" w:color="auto" w:fill="auto"/>
          </w:tcPr>
          <w:p w14:paraId="5AADB27E" w14:textId="442C803E" w:rsidR="00597E8C" w:rsidRPr="000B553D" w:rsidRDefault="00121733" w:rsidP="000B553D">
            <w:pPr>
              <w:rPr>
                <w:rFonts w:ascii="Calibri" w:hAnsi="Calibri" w:cs="Arial"/>
                <w:sz w:val="18"/>
                <w:szCs w:val="18"/>
                <w:lang w:eastAsia="en-US"/>
              </w:rPr>
            </w:pPr>
            <w:r>
              <w:rPr>
                <w:rFonts w:ascii="Calibri" w:hAnsi="Calibri" w:cs="Arial"/>
                <w:sz w:val="18"/>
                <w:szCs w:val="18"/>
                <w:lang w:eastAsia="en-US"/>
              </w:rPr>
              <w:t>Director of Finance</w:t>
            </w:r>
          </w:p>
        </w:tc>
      </w:tr>
    </w:tbl>
    <w:p w14:paraId="6C14DD37" w14:textId="77777777" w:rsidR="000B553D" w:rsidRDefault="000B553D" w:rsidP="000B553D">
      <w:pPr>
        <w:rPr>
          <w:lang w:eastAsia="en-US"/>
        </w:rPr>
      </w:pPr>
    </w:p>
    <w:p w14:paraId="77778887" w14:textId="77777777" w:rsidR="00FE4E0C" w:rsidRDefault="00FE4E0C" w:rsidP="000B553D">
      <w:pPr>
        <w:rPr>
          <w:lang w:eastAsia="en-US"/>
        </w:rPr>
      </w:pPr>
    </w:p>
    <w:p w14:paraId="3FBDA57E" w14:textId="77777777" w:rsidR="00FE4E0C" w:rsidRDefault="00FE4E0C" w:rsidP="000B553D">
      <w:pPr>
        <w:rPr>
          <w:lang w:eastAsia="en-US"/>
        </w:rPr>
      </w:pPr>
    </w:p>
    <w:p w14:paraId="6982B5C0" w14:textId="77777777" w:rsidR="00FE4E0C" w:rsidRDefault="00FE4E0C" w:rsidP="000B553D">
      <w:pPr>
        <w:rPr>
          <w:lang w:eastAsia="en-US"/>
        </w:rPr>
      </w:pPr>
    </w:p>
    <w:p w14:paraId="568384EE" w14:textId="77777777" w:rsidR="00FE4E0C" w:rsidRDefault="00FE4E0C" w:rsidP="000B553D">
      <w:pPr>
        <w:rPr>
          <w:lang w:eastAsia="en-US"/>
        </w:rPr>
      </w:pPr>
    </w:p>
    <w:p w14:paraId="0E8F73CF" w14:textId="77777777" w:rsidR="00FE4E0C" w:rsidRDefault="00FE4E0C" w:rsidP="000B553D">
      <w:pPr>
        <w:rPr>
          <w:lang w:eastAsia="en-US"/>
        </w:rPr>
      </w:pPr>
    </w:p>
    <w:p w14:paraId="305A7B68" w14:textId="77777777" w:rsidR="00FE4E0C" w:rsidRDefault="00FE4E0C" w:rsidP="000B553D">
      <w:pPr>
        <w:rPr>
          <w:lang w:eastAsia="en-US"/>
        </w:rPr>
      </w:pPr>
    </w:p>
    <w:p w14:paraId="1A3D08E5" w14:textId="77777777" w:rsidR="00FE4E0C" w:rsidRDefault="00FE4E0C" w:rsidP="000B553D">
      <w:pPr>
        <w:rPr>
          <w:lang w:eastAsia="en-US"/>
        </w:rPr>
      </w:pPr>
    </w:p>
    <w:p w14:paraId="328AF0F0" w14:textId="77777777" w:rsidR="00FE4E0C" w:rsidRDefault="00FE4E0C" w:rsidP="000B553D">
      <w:pPr>
        <w:rPr>
          <w:lang w:eastAsia="en-US"/>
        </w:rPr>
      </w:pPr>
    </w:p>
    <w:p w14:paraId="174A066D" w14:textId="77777777" w:rsidR="00FE4E0C" w:rsidRDefault="00FE4E0C" w:rsidP="000B553D">
      <w:pPr>
        <w:rPr>
          <w:lang w:eastAsia="en-US"/>
        </w:rPr>
      </w:pPr>
    </w:p>
    <w:p w14:paraId="0DE531E8" w14:textId="77777777" w:rsidR="00FE4E0C" w:rsidRDefault="00FE4E0C" w:rsidP="000B553D">
      <w:pPr>
        <w:rPr>
          <w:lang w:eastAsia="en-US"/>
        </w:rPr>
      </w:pPr>
    </w:p>
    <w:p w14:paraId="2CB84E80" w14:textId="77777777" w:rsidR="00FE4E0C" w:rsidRDefault="00FE4E0C" w:rsidP="000B553D">
      <w:pPr>
        <w:rPr>
          <w:lang w:eastAsia="en-US"/>
        </w:rPr>
      </w:pPr>
    </w:p>
    <w:p w14:paraId="35A84756" w14:textId="77777777" w:rsidR="00FE4E0C" w:rsidRDefault="00FE4E0C" w:rsidP="000B553D">
      <w:pPr>
        <w:rPr>
          <w:lang w:eastAsia="en-US"/>
        </w:rPr>
      </w:pPr>
    </w:p>
    <w:p w14:paraId="13C588FC" w14:textId="77777777" w:rsidR="00FE4E0C" w:rsidRDefault="00FE4E0C" w:rsidP="000B553D">
      <w:pPr>
        <w:rPr>
          <w:lang w:eastAsia="en-US"/>
        </w:rPr>
      </w:pPr>
    </w:p>
    <w:p w14:paraId="1C24DDC0" w14:textId="77777777" w:rsidR="00FE4E0C" w:rsidRDefault="00FE4E0C" w:rsidP="000B553D">
      <w:pPr>
        <w:rPr>
          <w:lang w:eastAsia="en-US"/>
        </w:rPr>
      </w:pPr>
    </w:p>
    <w:p w14:paraId="4D5BDD0D" w14:textId="77777777" w:rsidR="00394C68" w:rsidRDefault="00394C68" w:rsidP="000B553D">
      <w:pPr>
        <w:rPr>
          <w:lang w:eastAsia="en-US"/>
        </w:rPr>
        <w:sectPr w:rsidR="00394C68" w:rsidSect="00CE4272">
          <w:footerReference w:type="default" r:id="rId10"/>
          <w:pgSz w:w="11909" w:h="16834"/>
          <w:pgMar w:top="720" w:right="1440" w:bottom="720" w:left="1440" w:header="720" w:footer="720" w:gutter="0"/>
          <w:cols w:space="720"/>
        </w:sectPr>
      </w:pPr>
    </w:p>
    <w:p w14:paraId="583C0E71" w14:textId="77777777" w:rsidR="00FE4E0C" w:rsidRDefault="00394C68" w:rsidP="000B553D">
      <w:pPr>
        <w:rPr>
          <w:lang w:eastAsia="en-US"/>
        </w:rPr>
      </w:pPr>
      <w:r w:rsidRPr="00597E8C">
        <w:rPr>
          <w:rFonts w:ascii="Calibri" w:hAnsi="Calibri" w:cs="Arial"/>
          <w:noProof/>
          <w:szCs w:val="22"/>
        </w:rPr>
        <w:lastRenderedPageBreak/>
        <mc:AlternateContent>
          <mc:Choice Requires="wpc">
            <w:drawing>
              <wp:inline distT="0" distB="0" distL="0" distR="0" wp14:anchorId="13B7098B" wp14:editId="6FF5D85C">
                <wp:extent cx="7723292" cy="4831413"/>
                <wp:effectExtent l="0" t="0" r="11430" b="26670"/>
                <wp:docPr id="142" name="Canvas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97" name="Freeform 51"/>
                        <wps:cNvSpPr>
                          <a:spLocks/>
                        </wps:cNvSpPr>
                        <wps:spPr bwMode="auto">
                          <a:xfrm>
                            <a:off x="824865" y="513080"/>
                            <a:ext cx="5080" cy="3254375"/>
                          </a:xfrm>
                          <a:custGeom>
                            <a:avLst/>
                            <a:gdLst>
                              <a:gd name="T0" fmla="*/ 8 w 8"/>
                              <a:gd name="T1" fmla="*/ 0 h 5125"/>
                              <a:gd name="T2" fmla="*/ 0 w 8"/>
                              <a:gd name="T3" fmla="*/ 5125 h 5125"/>
                            </a:gdLst>
                            <a:ahLst/>
                            <a:cxnLst>
                              <a:cxn ang="0">
                                <a:pos x="T0" y="T1"/>
                              </a:cxn>
                              <a:cxn ang="0">
                                <a:pos x="T2" y="T3"/>
                              </a:cxn>
                            </a:cxnLst>
                            <a:rect l="0" t="0" r="r" b="b"/>
                            <a:pathLst>
                              <a:path w="8" h="5125">
                                <a:moveTo>
                                  <a:pt x="8" y="0"/>
                                </a:moveTo>
                                <a:lnTo>
                                  <a:pt x="0" y="5125"/>
                                </a:lnTo>
                              </a:path>
                            </a:pathLst>
                          </a:custGeom>
                          <a:noFill/>
                          <a:ln w="127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52"/>
                        <wps:cNvSpPr txBox="1">
                          <a:spLocks noChangeArrowheads="1"/>
                        </wps:cNvSpPr>
                        <wps:spPr bwMode="auto">
                          <a:xfrm>
                            <a:off x="1003935" y="845820"/>
                            <a:ext cx="1053465" cy="436245"/>
                          </a:xfrm>
                          <a:prstGeom prst="rect">
                            <a:avLst/>
                          </a:prstGeom>
                          <a:solidFill>
                            <a:srgbClr val="FFFFFF"/>
                          </a:solidFill>
                          <a:ln w="9525">
                            <a:solidFill>
                              <a:srgbClr val="000000"/>
                            </a:solidFill>
                            <a:miter lim="800000"/>
                            <a:headEnd/>
                            <a:tailEnd/>
                          </a:ln>
                        </wps:spPr>
                        <wps:txbx>
                          <w:txbxContent>
                            <w:p w14:paraId="10DFC77C" w14:textId="77777777" w:rsidR="00121733" w:rsidRDefault="00121733" w:rsidP="00394C68">
                              <w:pPr>
                                <w:rPr>
                                  <w:rFonts w:cs="Arial"/>
                                  <w:sz w:val="14"/>
                                  <w:szCs w:val="16"/>
                                </w:rPr>
                              </w:pPr>
                            </w:p>
                            <w:p w14:paraId="73F4A8CD" w14:textId="77777777" w:rsidR="00121733" w:rsidRPr="00207887" w:rsidRDefault="00121733" w:rsidP="00394C68">
                              <w:pPr>
                                <w:rPr>
                                  <w:rFonts w:cs="Arial"/>
                                  <w:sz w:val="14"/>
                                  <w:szCs w:val="16"/>
                                </w:rPr>
                              </w:pPr>
                              <w:r w:rsidRPr="00207887">
                                <w:rPr>
                                  <w:rFonts w:cs="Arial"/>
                                  <w:sz w:val="14"/>
                                  <w:szCs w:val="16"/>
                                </w:rPr>
                                <w:t>Audit</w:t>
                              </w:r>
                              <w:r>
                                <w:rPr>
                                  <w:rFonts w:cs="Arial"/>
                                  <w:sz w:val="14"/>
                                  <w:szCs w:val="16"/>
                                </w:rPr>
                                <w:t xml:space="preserve"> </w:t>
                              </w:r>
                              <w:r w:rsidRPr="00207887">
                                <w:rPr>
                                  <w:rFonts w:cs="Arial"/>
                                  <w:sz w:val="14"/>
                                  <w:szCs w:val="16"/>
                                </w:rPr>
                                <w:t>Committee</w:t>
                              </w:r>
                            </w:p>
                          </w:txbxContent>
                        </wps:txbx>
                        <wps:bodyPr rot="0" vert="horz" wrap="square" lIns="82296" tIns="41148" rIns="82296" bIns="41148" anchor="t" anchorCtr="0" upright="1">
                          <a:noAutofit/>
                        </wps:bodyPr>
                      </wps:wsp>
                      <wps:wsp>
                        <wps:cNvPr id="99" name="Text Box 53"/>
                        <wps:cNvSpPr txBox="1">
                          <a:spLocks noChangeArrowheads="1"/>
                        </wps:cNvSpPr>
                        <wps:spPr bwMode="auto">
                          <a:xfrm>
                            <a:off x="1013460" y="1383030"/>
                            <a:ext cx="1043940" cy="425450"/>
                          </a:xfrm>
                          <a:prstGeom prst="rect">
                            <a:avLst/>
                          </a:prstGeom>
                          <a:solidFill>
                            <a:srgbClr val="FFFFFF"/>
                          </a:solidFill>
                          <a:ln w="9525">
                            <a:solidFill>
                              <a:srgbClr val="000000"/>
                            </a:solidFill>
                            <a:miter lim="800000"/>
                            <a:headEnd/>
                            <a:tailEnd/>
                          </a:ln>
                        </wps:spPr>
                        <wps:txbx>
                          <w:txbxContent>
                            <w:p w14:paraId="76DDC82E" w14:textId="77777777" w:rsidR="00121733" w:rsidRDefault="00121733" w:rsidP="00394C68">
                              <w:pPr>
                                <w:rPr>
                                  <w:rFonts w:cs="Arial"/>
                                  <w:sz w:val="14"/>
                                  <w:szCs w:val="16"/>
                                </w:rPr>
                              </w:pPr>
                            </w:p>
                            <w:p w14:paraId="3555868C" w14:textId="77777777" w:rsidR="00121733" w:rsidRPr="00207887" w:rsidRDefault="00121733" w:rsidP="00394C68">
                              <w:pPr>
                                <w:rPr>
                                  <w:rFonts w:cs="Arial"/>
                                  <w:sz w:val="13"/>
                                  <w:szCs w:val="14"/>
                                </w:rPr>
                              </w:pPr>
                              <w:r w:rsidRPr="00207887">
                                <w:rPr>
                                  <w:rFonts w:cs="Arial"/>
                                  <w:sz w:val="14"/>
                                  <w:szCs w:val="16"/>
                                </w:rPr>
                                <w:t xml:space="preserve">Chair’s Committee </w:t>
                              </w:r>
                            </w:p>
                          </w:txbxContent>
                        </wps:txbx>
                        <wps:bodyPr rot="0" vert="horz" wrap="square" lIns="82296" tIns="41148" rIns="82296" bIns="41148" anchor="t" anchorCtr="0" upright="1">
                          <a:noAutofit/>
                        </wps:bodyPr>
                      </wps:wsp>
                      <wps:wsp>
                        <wps:cNvPr id="100" name="Text Box 54"/>
                        <wps:cNvSpPr txBox="1">
                          <a:spLocks noChangeArrowheads="1"/>
                        </wps:cNvSpPr>
                        <wps:spPr bwMode="auto">
                          <a:xfrm>
                            <a:off x="1010285" y="1877695"/>
                            <a:ext cx="1047115" cy="482600"/>
                          </a:xfrm>
                          <a:prstGeom prst="rect">
                            <a:avLst/>
                          </a:prstGeom>
                          <a:solidFill>
                            <a:srgbClr val="FFFFFF"/>
                          </a:solidFill>
                          <a:ln w="9525">
                            <a:solidFill>
                              <a:srgbClr val="000000"/>
                            </a:solidFill>
                            <a:miter lim="800000"/>
                            <a:headEnd/>
                            <a:tailEnd/>
                          </a:ln>
                        </wps:spPr>
                        <wps:txbx>
                          <w:txbxContent>
                            <w:p w14:paraId="764389A2" w14:textId="77777777" w:rsidR="00121733" w:rsidRPr="00207887" w:rsidRDefault="00121733" w:rsidP="00394C68">
                              <w:pPr>
                                <w:rPr>
                                  <w:rFonts w:cs="Arial"/>
                                  <w:sz w:val="13"/>
                                  <w:szCs w:val="14"/>
                                </w:rPr>
                              </w:pPr>
                              <w:r w:rsidRPr="00207887">
                                <w:rPr>
                                  <w:rFonts w:cs="Arial"/>
                                  <w:sz w:val="14"/>
                                  <w:szCs w:val="16"/>
                                </w:rPr>
                                <w:t>Finance</w:t>
                              </w:r>
                              <w:r>
                                <w:rPr>
                                  <w:rFonts w:cs="Arial"/>
                                  <w:sz w:val="14"/>
                                  <w:szCs w:val="16"/>
                                </w:rPr>
                                <w:t xml:space="preserve"> &amp; Corporate Performance Committee</w:t>
                              </w:r>
                              <w:r w:rsidRPr="00207887">
                                <w:rPr>
                                  <w:rFonts w:cs="Arial"/>
                                  <w:sz w:val="14"/>
                                  <w:szCs w:val="16"/>
                                </w:rPr>
                                <w:t xml:space="preserve"> </w:t>
                              </w:r>
                            </w:p>
                          </w:txbxContent>
                        </wps:txbx>
                        <wps:bodyPr rot="0" vert="horz" wrap="square" lIns="82296" tIns="41148" rIns="82296" bIns="41148" anchor="t" anchorCtr="0" upright="1">
                          <a:noAutofit/>
                        </wps:bodyPr>
                      </wps:wsp>
                      <wps:wsp>
                        <wps:cNvPr id="101" name="Text Box 55"/>
                        <wps:cNvSpPr txBox="1">
                          <a:spLocks noChangeArrowheads="1"/>
                        </wps:cNvSpPr>
                        <wps:spPr bwMode="auto">
                          <a:xfrm>
                            <a:off x="1002030" y="2456815"/>
                            <a:ext cx="1055370" cy="506730"/>
                          </a:xfrm>
                          <a:prstGeom prst="rect">
                            <a:avLst/>
                          </a:prstGeom>
                          <a:solidFill>
                            <a:srgbClr val="FFFFFF"/>
                          </a:solidFill>
                          <a:ln w="9525">
                            <a:solidFill>
                              <a:srgbClr val="000000"/>
                            </a:solidFill>
                            <a:miter lim="800000"/>
                            <a:headEnd/>
                            <a:tailEnd/>
                          </a:ln>
                        </wps:spPr>
                        <wps:txbx>
                          <w:txbxContent>
                            <w:p w14:paraId="6C4F9DDA" w14:textId="77777777" w:rsidR="00121733" w:rsidRPr="00207887" w:rsidRDefault="00121733" w:rsidP="00394C68">
                              <w:pPr>
                                <w:rPr>
                                  <w:rFonts w:cs="Arial"/>
                                  <w:sz w:val="14"/>
                                  <w:szCs w:val="16"/>
                                </w:rPr>
                              </w:pPr>
                              <w:r w:rsidRPr="00207887">
                                <w:rPr>
                                  <w:rFonts w:cs="Arial"/>
                                  <w:sz w:val="14"/>
                                  <w:szCs w:val="16"/>
                                </w:rPr>
                                <w:t>Governance &amp; Nominations Committee</w:t>
                              </w:r>
                            </w:p>
                            <w:p w14:paraId="45679933" w14:textId="77777777" w:rsidR="00121733" w:rsidRPr="00207887" w:rsidRDefault="00121733" w:rsidP="00394C68">
                              <w:pPr>
                                <w:rPr>
                                  <w:sz w:val="20"/>
                                  <w:szCs w:val="16"/>
                                </w:rPr>
                              </w:pPr>
                            </w:p>
                          </w:txbxContent>
                        </wps:txbx>
                        <wps:bodyPr rot="0" vert="horz" wrap="square" lIns="82296" tIns="41148" rIns="82296" bIns="41148" anchor="t" anchorCtr="0" upright="1">
                          <a:noAutofit/>
                        </wps:bodyPr>
                      </wps:wsp>
                      <wps:wsp>
                        <wps:cNvPr id="102" name="Text Box 56"/>
                        <wps:cNvSpPr txBox="1">
                          <a:spLocks noChangeArrowheads="1"/>
                        </wps:cNvSpPr>
                        <wps:spPr bwMode="auto">
                          <a:xfrm>
                            <a:off x="1000125" y="3049905"/>
                            <a:ext cx="1057275" cy="415925"/>
                          </a:xfrm>
                          <a:prstGeom prst="rect">
                            <a:avLst/>
                          </a:prstGeom>
                          <a:solidFill>
                            <a:srgbClr val="FFFFFF"/>
                          </a:solidFill>
                          <a:ln w="9525">
                            <a:solidFill>
                              <a:srgbClr val="000000"/>
                            </a:solidFill>
                            <a:miter lim="800000"/>
                            <a:headEnd/>
                            <a:tailEnd/>
                          </a:ln>
                        </wps:spPr>
                        <wps:txbx>
                          <w:txbxContent>
                            <w:p w14:paraId="1CB258A7" w14:textId="77777777" w:rsidR="00121733" w:rsidRPr="00207887" w:rsidRDefault="00121733" w:rsidP="00394C68">
                              <w:pPr>
                                <w:rPr>
                                  <w:rFonts w:cs="Arial"/>
                                  <w:sz w:val="14"/>
                                  <w:szCs w:val="16"/>
                                </w:rPr>
                              </w:pPr>
                              <w:r>
                                <w:rPr>
                                  <w:rFonts w:cs="Arial"/>
                                  <w:sz w:val="14"/>
                                  <w:szCs w:val="16"/>
                                </w:rPr>
                                <w:t>People, Health &amp; Equality Committee</w:t>
                              </w:r>
                              <w:r w:rsidRPr="00307432">
                                <w:rPr>
                                  <w:rFonts w:cs="Arial"/>
                                  <w:sz w:val="14"/>
                                  <w:szCs w:val="16"/>
                                </w:rPr>
                                <w:t xml:space="preserve"> </w:t>
                              </w:r>
                            </w:p>
                          </w:txbxContent>
                        </wps:txbx>
                        <wps:bodyPr rot="0" vert="horz" wrap="square" lIns="82296" tIns="41148" rIns="82296" bIns="41148" anchor="t" anchorCtr="0" upright="1">
                          <a:noAutofit/>
                        </wps:bodyPr>
                      </wps:wsp>
                      <wps:wsp>
                        <wps:cNvPr id="103" name="Line 57"/>
                        <wps:cNvCnPr/>
                        <wps:spPr bwMode="auto">
                          <a:xfrm>
                            <a:off x="831215" y="1007745"/>
                            <a:ext cx="172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Freeform 58"/>
                        <wps:cNvSpPr>
                          <a:spLocks/>
                        </wps:cNvSpPr>
                        <wps:spPr bwMode="auto">
                          <a:xfrm>
                            <a:off x="831215" y="1555115"/>
                            <a:ext cx="182245" cy="635"/>
                          </a:xfrm>
                          <a:custGeom>
                            <a:avLst/>
                            <a:gdLst>
                              <a:gd name="T0" fmla="*/ 0 w 287"/>
                              <a:gd name="T1" fmla="*/ 0 h 1"/>
                              <a:gd name="T2" fmla="*/ 287 w 287"/>
                              <a:gd name="T3" fmla="*/ 1 h 1"/>
                            </a:gdLst>
                            <a:ahLst/>
                            <a:cxnLst>
                              <a:cxn ang="0">
                                <a:pos x="T0" y="T1"/>
                              </a:cxn>
                              <a:cxn ang="0">
                                <a:pos x="T2" y="T3"/>
                              </a:cxn>
                            </a:cxnLst>
                            <a:rect l="0" t="0" r="r" b="b"/>
                            <a:pathLst>
                              <a:path w="287" h="1">
                                <a:moveTo>
                                  <a:pt x="0" y="0"/>
                                </a:moveTo>
                                <a:lnTo>
                                  <a:pt x="287"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59"/>
                        <wps:cNvCnPr/>
                        <wps:spPr bwMode="auto">
                          <a:xfrm>
                            <a:off x="831215" y="2092325"/>
                            <a:ext cx="1809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60"/>
                        <wps:cNvCnPr/>
                        <wps:spPr bwMode="auto">
                          <a:xfrm flipV="1">
                            <a:off x="829945" y="2667635"/>
                            <a:ext cx="1638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61"/>
                        <wps:cNvCnPr/>
                        <wps:spPr bwMode="auto">
                          <a:xfrm>
                            <a:off x="829945" y="3246755"/>
                            <a:ext cx="1720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62"/>
                        <wps:cNvSpPr txBox="1">
                          <a:spLocks noChangeArrowheads="1"/>
                        </wps:cNvSpPr>
                        <wps:spPr bwMode="auto">
                          <a:xfrm>
                            <a:off x="6055995" y="4445"/>
                            <a:ext cx="1033780" cy="577850"/>
                          </a:xfrm>
                          <a:prstGeom prst="rect">
                            <a:avLst/>
                          </a:prstGeom>
                          <a:solidFill>
                            <a:srgbClr val="FFFFFF"/>
                          </a:solidFill>
                          <a:ln w="9525">
                            <a:solidFill>
                              <a:srgbClr val="000000"/>
                            </a:solidFill>
                            <a:miter lim="800000"/>
                            <a:headEnd/>
                            <a:tailEnd/>
                          </a:ln>
                        </wps:spPr>
                        <wps:txbx>
                          <w:txbxContent>
                            <w:p w14:paraId="6D423D06" w14:textId="77777777" w:rsidR="00121733" w:rsidRPr="00207887" w:rsidRDefault="00121733" w:rsidP="00394C68">
                              <w:pPr>
                                <w:jc w:val="center"/>
                                <w:rPr>
                                  <w:rFonts w:cs="Arial"/>
                                  <w:b/>
                                  <w:sz w:val="20"/>
                                </w:rPr>
                              </w:pPr>
                            </w:p>
                            <w:p w14:paraId="212C0066" w14:textId="77777777" w:rsidR="00121733" w:rsidRPr="001F5CB6" w:rsidRDefault="00121733" w:rsidP="00394C68">
                              <w:pPr>
                                <w:jc w:val="center"/>
                                <w:rPr>
                                  <w:rFonts w:cs="Arial"/>
                                  <w:b/>
                                  <w:szCs w:val="22"/>
                                </w:rPr>
                              </w:pPr>
                              <w:r w:rsidRPr="001F5CB6">
                                <w:rPr>
                                  <w:rFonts w:cs="Arial"/>
                                  <w:b/>
                                  <w:szCs w:val="22"/>
                                </w:rPr>
                                <w:t>SENATE</w:t>
                              </w:r>
                            </w:p>
                          </w:txbxContent>
                        </wps:txbx>
                        <wps:bodyPr rot="0" vert="horz" wrap="square" lIns="82296" tIns="41148" rIns="82296" bIns="41148" anchor="t" anchorCtr="0" upright="1">
                          <a:noAutofit/>
                        </wps:bodyPr>
                      </wps:wsp>
                      <wps:wsp>
                        <wps:cNvPr id="109" name="Line 63"/>
                        <wps:cNvCnPr/>
                        <wps:spPr bwMode="auto">
                          <a:xfrm>
                            <a:off x="6833235" y="571500"/>
                            <a:ext cx="635" cy="21717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0" name="Line 64"/>
                        <wps:cNvCnPr/>
                        <wps:spPr bwMode="auto">
                          <a:xfrm flipV="1">
                            <a:off x="1661795" y="288925"/>
                            <a:ext cx="4378325" cy="101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1" name="Text Box 65"/>
                        <wps:cNvSpPr txBox="1">
                          <a:spLocks noChangeArrowheads="1"/>
                        </wps:cNvSpPr>
                        <wps:spPr bwMode="auto">
                          <a:xfrm>
                            <a:off x="5659755" y="833120"/>
                            <a:ext cx="927735" cy="405130"/>
                          </a:xfrm>
                          <a:prstGeom prst="rect">
                            <a:avLst/>
                          </a:prstGeom>
                          <a:solidFill>
                            <a:srgbClr val="FFFFFF"/>
                          </a:solidFill>
                          <a:ln w="9525">
                            <a:solidFill>
                              <a:srgbClr val="000000"/>
                            </a:solidFill>
                            <a:miter lim="800000"/>
                            <a:headEnd/>
                            <a:tailEnd/>
                          </a:ln>
                        </wps:spPr>
                        <wps:txbx>
                          <w:txbxContent>
                            <w:p w14:paraId="27A0CCA5" w14:textId="77777777" w:rsidR="00121733" w:rsidRPr="00207887" w:rsidRDefault="00121733" w:rsidP="00394C68">
                              <w:pPr>
                                <w:rPr>
                                  <w:rFonts w:cs="Arial"/>
                                  <w:sz w:val="14"/>
                                  <w:szCs w:val="16"/>
                                </w:rPr>
                              </w:pPr>
                              <w:r>
                                <w:rPr>
                                  <w:rFonts w:cs="Arial"/>
                                  <w:sz w:val="14"/>
                                  <w:szCs w:val="16"/>
                                </w:rPr>
                                <w:t>T</w:t>
                              </w:r>
                              <w:r w:rsidRPr="00207887">
                                <w:rPr>
                                  <w:rFonts w:cs="Arial"/>
                                  <w:sz w:val="14"/>
                                  <w:szCs w:val="16"/>
                                </w:rPr>
                                <w:t>ea</w:t>
                              </w:r>
                              <w:r>
                                <w:rPr>
                                  <w:rFonts w:cs="Arial"/>
                                  <w:sz w:val="14"/>
                                  <w:szCs w:val="16"/>
                                </w:rPr>
                                <w:t>ching</w:t>
                              </w:r>
                              <w:r w:rsidRPr="00207887">
                                <w:rPr>
                                  <w:rFonts w:cs="Arial"/>
                                  <w:sz w:val="14"/>
                                  <w:szCs w:val="16"/>
                                </w:rPr>
                                <w:t xml:space="preserve"> &amp;</w:t>
                              </w:r>
                              <w:r w:rsidRPr="00207887">
                                <w:rPr>
                                  <w:sz w:val="20"/>
                                </w:rPr>
                                <w:t xml:space="preserve"> </w:t>
                              </w:r>
                              <w:r w:rsidRPr="001A5AB1">
                                <w:rPr>
                                  <w:sz w:val="14"/>
                                  <w:szCs w:val="14"/>
                                </w:rPr>
                                <w:t>L</w:t>
                              </w:r>
                              <w:r w:rsidRPr="00207887">
                                <w:rPr>
                                  <w:rFonts w:cs="Arial"/>
                                  <w:sz w:val="14"/>
                                  <w:szCs w:val="16"/>
                                </w:rPr>
                                <w:t>ea</w:t>
                              </w:r>
                              <w:r>
                                <w:rPr>
                                  <w:rFonts w:cs="Arial"/>
                                  <w:sz w:val="14"/>
                                  <w:szCs w:val="16"/>
                                </w:rPr>
                                <w:t>rning</w:t>
                              </w:r>
                              <w:r w:rsidRPr="00207887">
                                <w:rPr>
                                  <w:rFonts w:cs="Arial"/>
                                  <w:sz w:val="14"/>
                                  <w:szCs w:val="16"/>
                                </w:rPr>
                                <w:t xml:space="preserve"> Committee</w:t>
                              </w:r>
                            </w:p>
                            <w:p w14:paraId="5ED78D03" w14:textId="77777777" w:rsidR="00121733" w:rsidRPr="00207887" w:rsidRDefault="00121733" w:rsidP="00394C68">
                              <w:pPr>
                                <w:rPr>
                                  <w:sz w:val="20"/>
                                  <w:szCs w:val="16"/>
                                </w:rPr>
                              </w:pPr>
                            </w:p>
                          </w:txbxContent>
                        </wps:txbx>
                        <wps:bodyPr rot="0" vert="horz" wrap="square" lIns="82296" tIns="41148" rIns="82296" bIns="41148" anchor="t" anchorCtr="0" upright="1">
                          <a:noAutofit/>
                        </wps:bodyPr>
                      </wps:wsp>
                      <wps:wsp>
                        <wps:cNvPr id="112" name="Text Box 66"/>
                        <wps:cNvSpPr txBox="1">
                          <a:spLocks noChangeArrowheads="1"/>
                        </wps:cNvSpPr>
                        <wps:spPr bwMode="auto">
                          <a:xfrm>
                            <a:off x="5676900" y="1343660"/>
                            <a:ext cx="927100" cy="577215"/>
                          </a:xfrm>
                          <a:prstGeom prst="rect">
                            <a:avLst/>
                          </a:prstGeom>
                          <a:solidFill>
                            <a:srgbClr val="FFFFFF"/>
                          </a:solidFill>
                          <a:ln w="9525">
                            <a:solidFill>
                              <a:srgbClr val="000000"/>
                            </a:solidFill>
                            <a:miter lim="800000"/>
                            <a:headEnd/>
                            <a:tailEnd/>
                          </a:ln>
                        </wps:spPr>
                        <wps:txbx>
                          <w:txbxContent>
                            <w:p w14:paraId="388C4BA3" w14:textId="77777777" w:rsidR="00121733" w:rsidRPr="00207887" w:rsidRDefault="00121733" w:rsidP="00394C68">
                              <w:pPr>
                                <w:rPr>
                                  <w:rFonts w:cs="Arial"/>
                                  <w:sz w:val="14"/>
                                  <w:szCs w:val="16"/>
                                </w:rPr>
                              </w:pPr>
                              <w:r w:rsidRPr="00207887">
                                <w:rPr>
                                  <w:rFonts w:cs="Arial"/>
                                  <w:sz w:val="14"/>
                                  <w:szCs w:val="16"/>
                                </w:rPr>
                                <w:t>Research &amp; Knowledge Exchange Committee</w:t>
                              </w:r>
                            </w:p>
                            <w:p w14:paraId="793E8C6B" w14:textId="77777777" w:rsidR="00121733" w:rsidRPr="00207887" w:rsidRDefault="00121733" w:rsidP="00394C68">
                              <w:pPr>
                                <w:rPr>
                                  <w:sz w:val="20"/>
                                </w:rPr>
                              </w:pPr>
                            </w:p>
                          </w:txbxContent>
                        </wps:txbx>
                        <wps:bodyPr rot="0" vert="horz" wrap="square" lIns="82296" tIns="41148" rIns="82296" bIns="41148" anchor="t" anchorCtr="0" upright="1">
                          <a:noAutofit/>
                        </wps:bodyPr>
                      </wps:wsp>
                      <wps:wsp>
                        <wps:cNvPr id="113" name="Text Box 67"/>
                        <wps:cNvSpPr txBox="1">
                          <a:spLocks noChangeArrowheads="1"/>
                        </wps:cNvSpPr>
                        <wps:spPr bwMode="auto">
                          <a:xfrm>
                            <a:off x="5680710" y="2057400"/>
                            <a:ext cx="923925" cy="1034415"/>
                          </a:xfrm>
                          <a:prstGeom prst="rect">
                            <a:avLst/>
                          </a:prstGeom>
                          <a:solidFill>
                            <a:srgbClr val="FFFFFF"/>
                          </a:solidFill>
                          <a:ln w="9525">
                            <a:solidFill>
                              <a:srgbClr val="000000"/>
                            </a:solidFill>
                            <a:miter lim="800000"/>
                            <a:headEnd/>
                            <a:tailEnd/>
                          </a:ln>
                        </wps:spPr>
                        <wps:txbx>
                          <w:txbxContent>
                            <w:p w14:paraId="18B74CA6" w14:textId="77777777" w:rsidR="00121733" w:rsidRPr="00207887" w:rsidRDefault="00121733" w:rsidP="00394C68">
                              <w:pPr>
                                <w:rPr>
                                  <w:rFonts w:cs="Arial"/>
                                  <w:sz w:val="14"/>
                                  <w:szCs w:val="16"/>
                                </w:rPr>
                              </w:pPr>
                              <w:r w:rsidRPr="00207887">
                                <w:rPr>
                                  <w:rFonts w:cs="Arial"/>
                                  <w:sz w:val="14"/>
                                  <w:szCs w:val="16"/>
                                </w:rPr>
                                <w:t>Boards:</w:t>
                              </w:r>
                            </w:p>
                            <w:p w14:paraId="4B044B0E" w14:textId="77777777" w:rsidR="00121733" w:rsidRDefault="00121733" w:rsidP="00394C68">
                              <w:pPr>
                                <w:numPr>
                                  <w:ilvl w:val="0"/>
                                  <w:numId w:val="22"/>
                                </w:numPr>
                                <w:ind w:left="180" w:hanging="180"/>
                                <w:rPr>
                                  <w:rFonts w:cs="Arial"/>
                                  <w:sz w:val="14"/>
                                  <w:szCs w:val="16"/>
                                </w:rPr>
                              </w:pPr>
                              <w:r>
                                <w:rPr>
                                  <w:rFonts w:cs="Arial"/>
                                  <w:sz w:val="14"/>
                                  <w:szCs w:val="16"/>
                                </w:rPr>
                                <w:t>Academic Regs</w:t>
                              </w:r>
                            </w:p>
                            <w:p w14:paraId="7EC02E40" w14:textId="77777777" w:rsidR="00121733" w:rsidRDefault="00121733" w:rsidP="00394C68">
                              <w:pPr>
                                <w:numPr>
                                  <w:ilvl w:val="0"/>
                                  <w:numId w:val="22"/>
                                </w:numPr>
                                <w:ind w:left="180" w:hanging="180"/>
                                <w:rPr>
                                  <w:rFonts w:cs="Arial"/>
                                  <w:sz w:val="14"/>
                                  <w:szCs w:val="16"/>
                                </w:rPr>
                              </w:pPr>
                              <w:r>
                                <w:rPr>
                                  <w:rFonts w:cs="Arial"/>
                                  <w:sz w:val="14"/>
                                  <w:szCs w:val="16"/>
                                </w:rPr>
                                <w:t>Academic appeals</w:t>
                              </w:r>
                            </w:p>
                            <w:p w14:paraId="2DBB491C" w14:textId="77777777" w:rsidR="00121733" w:rsidRPr="00207887" w:rsidRDefault="00121733" w:rsidP="00394C68">
                              <w:pPr>
                                <w:numPr>
                                  <w:ilvl w:val="0"/>
                                  <w:numId w:val="22"/>
                                </w:numPr>
                                <w:ind w:left="180" w:hanging="180"/>
                                <w:rPr>
                                  <w:rFonts w:cs="Arial"/>
                                  <w:sz w:val="14"/>
                                  <w:szCs w:val="16"/>
                                </w:rPr>
                              </w:pPr>
                              <w:r>
                                <w:rPr>
                                  <w:rFonts w:cs="Arial"/>
                                  <w:sz w:val="14"/>
                                  <w:szCs w:val="16"/>
                                </w:rPr>
                                <w:t>Honorary awards</w:t>
                              </w:r>
                            </w:p>
                            <w:p w14:paraId="04F07464" w14:textId="77777777" w:rsidR="00121733" w:rsidRPr="00207887" w:rsidRDefault="00121733" w:rsidP="00394C68">
                              <w:pPr>
                                <w:numPr>
                                  <w:ilvl w:val="0"/>
                                  <w:numId w:val="22"/>
                                </w:numPr>
                                <w:ind w:left="180" w:hanging="180"/>
                                <w:rPr>
                                  <w:rFonts w:cs="Arial"/>
                                  <w:sz w:val="14"/>
                                  <w:szCs w:val="16"/>
                                </w:rPr>
                              </w:pPr>
                              <w:r>
                                <w:rPr>
                                  <w:rFonts w:cs="Arial"/>
                                  <w:sz w:val="14"/>
                                  <w:szCs w:val="16"/>
                                </w:rPr>
                                <w:t>S</w:t>
                              </w:r>
                              <w:r w:rsidRPr="00207887">
                                <w:rPr>
                                  <w:rFonts w:cs="Arial"/>
                                  <w:sz w:val="14"/>
                                  <w:szCs w:val="16"/>
                                </w:rPr>
                                <w:t>tudent disciplinary</w:t>
                              </w:r>
                              <w:r>
                                <w:rPr>
                                  <w:rFonts w:cs="Arial"/>
                                  <w:sz w:val="14"/>
                                  <w:szCs w:val="16"/>
                                </w:rPr>
                                <w:t xml:space="preserve"> </w:t>
                              </w:r>
                            </w:p>
                          </w:txbxContent>
                        </wps:txbx>
                        <wps:bodyPr rot="0" vert="horz" wrap="square" lIns="82296" tIns="41148" rIns="82296" bIns="41148" anchor="t" anchorCtr="0" upright="1">
                          <a:noAutofit/>
                        </wps:bodyPr>
                      </wps:wsp>
                      <wps:wsp>
                        <wps:cNvPr id="114" name="Line 68"/>
                        <wps:cNvCnPr/>
                        <wps:spPr bwMode="auto">
                          <a:xfrm flipV="1">
                            <a:off x="6604635" y="1026160"/>
                            <a:ext cx="228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9"/>
                        <wps:cNvCnPr/>
                        <wps:spPr bwMode="auto">
                          <a:xfrm>
                            <a:off x="6604635" y="16002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70"/>
                        <wps:cNvCnPr/>
                        <wps:spPr bwMode="auto">
                          <a:xfrm flipH="1">
                            <a:off x="1642110" y="429895"/>
                            <a:ext cx="44081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Freeform 71"/>
                        <wps:cNvSpPr>
                          <a:spLocks/>
                        </wps:cNvSpPr>
                        <wps:spPr bwMode="auto">
                          <a:xfrm>
                            <a:off x="727075" y="513080"/>
                            <a:ext cx="10160" cy="3242945"/>
                          </a:xfrm>
                          <a:custGeom>
                            <a:avLst/>
                            <a:gdLst>
                              <a:gd name="T0" fmla="*/ 0 w 16"/>
                              <a:gd name="T1" fmla="*/ 0 h 5107"/>
                              <a:gd name="T2" fmla="*/ 16 w 16"/>
                              <a:gd name="T3" fmla="*/ 5107 h 5107"/>
                            </a:gdLst>
                            <a:ahLst/>
                            <a:cxnLst>
                              <a:cxn ang="0">
                                <a:pos x="T0" y="T1"/>
                              </a:cxn>
                              <a:cxn ang="0">
                                <a:pos x="T2" y="T3"/>
                              </a:cxn>
                            </a:cxnLst>
                            <a:rect l="0" t="0" r="r" b="b"/>
                            <a:pathLst>
                              <a:path w="16" h="5107">
                                <a:moveTo>
                                  <a:pt x="0" y="0"/>
                                </a:moveTo>
                                <a:lnTo>
                                  <a:pt x="16" y="5107"/>
                                </a:ln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Text Box 72"/>
                        <wps:cNvSpPr txBox="1">
                          <a:spLocks noChangeArrowheads="1"/>
                        </wps:cNvSpPr>
                        <wps:spPr bwMode="auto">
                          <a:xfrm>
                            <a:off x="3229610" y="821055"/>
                            <a:ext cx="800735" cy="447040"/>
                          </a:xfrm>
                          <a:prstGeom prst="rect">
                            <a:avLst/>
                          </a:prstGeom>
                          <a:solidFill>
                            <a:srgbClr val="FFFFFF"/>
                          </a:solidFill>
                          <a:ln w="9525">
                            <a:solidFill>
                              <a:srgbClr val="000000"/>
                            </a:solidFill>
                            <a:miter lim="800000"/>
                            <a:headEnd/>
                            <a:tailEnd/>
                          </a:ln>
                        </wps:spPr>
                        <wps:txbx>
                          <w:txbxContent>
                            <w:p w14:paraId="04F09D00" w14:textId="77777777" w:rsidR="00121733" w:rsidRPr="00207887" w:rsidRDefault="00121733" w:rsidP="00394C68">
                              <w:pPr>
                                <w:jc w:val="center"/>
                                <w:rPr>
                                  <w:rFonts w:cs="Arial"/>
                                  <w:sz w:val="14"/>
                                  <w:szCs w:val="16"/>
                                </w:rPr>
                              </w:pPr>
                            </w:p>
                            <w:p w14:paraId="1DC3BB34" w14:textId="77777777" w:rsidR="00121733" w:rsidRPr="00FA477B" w:rsidRDefault="00121733" w:rsidP="00394C68">
                              <w:pPr>
                                <w:jc w:val="center"/>
                                <w:rPr>
                                  <w:rFonts w:cs="Arial"/>
                                  <w:b/>
                                  <w:sz w:val="16"/>
                                  <w:szCs w:val="16"/>
                                </w:rPr>
                              </w:pPr>
                              <w:r w:rsidRPr="001F5CB6">
                                <w:rPr>
                                  <w:rFonts w:cs="Arial"/>
                                  <w:b/>
                                  <w:sz w:val="16"/>
                                  <w:szCs w:val="16"/>
                                </w:rPr>
                                <w:t>PRINCIPA</w:t>
                              </w:r>
                              <w:r w:rsidRPr="00FA477B">
                                <w:rPr>
                                  <w:rFonts w:cs="Arial"/>
                                  <w:b/>
                                  <w:sz w:val="16"/>
                                  <w:szCs w:val="16"/>
                                </w:rPr>
                                <w:t>L</w:t>
                              </w:r>
                            </w:p>
                          </w:txbxContent>
                        </wps:txbx>
                        <wps:bodyPr rot="0" vert="horz" wrap="square" lIns="82296" tIns="41148" rIns="82296" bIns="41148" anchor="t" anchorCtr="0" upright="1">
                          <a:noAutofit/>
                        </wps:bodyPr>
                      </wps:wsp>
                      <wps:wsp>
                        <wps:cNvPr id="119" name="Text Box 73"/>
                        <wps:cNvSpPr txBox="1">
                          <a:spLocks noChangeArrowheads="1"/>
                        </wps:cNvSpPr>
                        <wps:spPr bwMode="auto">
                          <a:xfrm>
                            <a:off x="4112895" y="821055"/>
                            <a:ext cx="791210" cy="447040"/>
                          </a:xfrm>
                          <a:prstGeom prst="rect">
                            <a:avLst/>
                          </a:prstGeom>
                          <a:solidFill>
                            <a:srgbClr val="FFFFFF"/>
                          </a:solidFill>
                          <a:ln w="9525">
                            <a:solidFill>
                              <a:srgbClr val="000000"/>
                            </a:solidFill>
                            <a:miter lim="800000"/>
                            <a:headEnd/>
                            <a:tailEnd/>
                          </a:ln>
                        </wps:spPr>
                        <wps:txbx>
                          <w:txbxContent>
                            <w:p w14:paraId="65029285" w14:textId="77777777" w:rsidR="00121733" w:rsidRPr="00207887" w:rsidRDefault="00121733" w:rsidP="00394C68">
                              <w:pPr>
                                <w:jc w:val="center"/>
                                <w:rPr>
                                  <w:rFonts w:cs="Arial"/>
                                  <w:sz w:val="14"/>
                                  <w:szCs w:val="16"/>
                                </w:rPr>
                              </w:pPr>
                              <w:r w:rsidRPr="00207887">
                                <w:rPr>
                                  <w:rFonts w:cs="Arial"/>
                                  <w:sz w:val="14"/>
                                  <w:szCs w:val="16"/>
                                </w:rPr>
                                <w:t>Executive Group</w:t>
                              </w:r>
                              <w:r>
                                <w:rPr>
                                  <w:rFonts w:cs="Arial"/>
                                  <w:sz w:val="14"/>
                                  <w:szCs w:val="16"/>
                                </w:rPr>
                                <w:t xml:space="preserve"> (P, VPs, Uni Secretary)</w:t>
                              </w:r>
                            </w:p>
                          </w:txbxContent>
                        </wps:txbx>
                        <wps:bodyPr rot="0" vert="horz" wrap="square" lIns="82296" tIns="41148" rIns="82296" bIns="41148" anchor="t" anchorCtr="0" upright="1">
                          <a:noAutofit/>
                        </wps:bodyPr>
                      </wps:wsp>
                      <wps:wsp>
                        <wps:cNvPr id="120" name="Text Box 74"/>
                        <wps:cNvSpPr txBox="1">
                          <a:spLocks noChangeArrowheads="1"/>
                        </wps:cNvSpPr>
                        <wps:spPr bwMode="auto">
                          <a:xfrm>
                            <a:off x="3702685" y="1436370"/>
                            <a:ext cx="718185" cy="314325"/>
                          </a:xfrm>
                          <a:prstGeom prst="rect">
                            <a:avLst/>
                          </a:prstGeom>
                          <a:solidFill>
                            <a:srgbClr val="FFFFFF"/>
                          </a:solidFill>
                          <a:ln w="9525">
                            <a:solidFill>
                              <a:srgbClr val="000000"/>
                            </a:solidFill>
                            <a:miter lim="800000"/>
                            <a:headEnd/>
                            <a:tailEnd/>
                          </a:ln>
                        </wps:spPr>
                        <wps:txbx>
                          <w:txbxContent>
                            <w:p w14:paraId="7987F706" w14:textId="77777777" w:rsidR="00121733" w:rsidRPr="00207887" w:rsidRDefault="00121733" w:rsidP="00394C68">
                              <w:pPr>
                                <w:rPr>
                                  <w:rFonts w:cs="Arial"/>
                                  <w:sz w:val="14"/>
                                  <w:szCs w:val="16"/>
                                </w:rPr>
                              </w:pPr>
                              <w:r>
                                <w:rPr>
                                  <w:rFonts w:cs="Arial"/>
                                  <w:sz w:val="14"/>
                                  <w:szCs w:val="16"/>
                                </w:rPr>
                                <w:t>Senior Mgt Group</w:t>
                              </w:r>
                            </w:p>
                          </w:txbxContent>
                        </wps:txbx>
                        <wps:bodyPr rot="0" vert="horz" wrap="square" lIns="82296" tIns="41148" rIns="82296" bIns="41148" anchor="t" anchorCtr="0" upright="1">
                          <a:noAutofit/>
                        </wps:bodyPr>
                      </wps:wsp>
                      <wps:wsp>
                        <wps:cNvPr id="121" name="Text Box 75"/>
                        <wps:cNvSpPr txBox="1">
                          <a:spLocks noChangeArrowheads="1"/>
                        </wps:cNvSpPr>
                        <wps:spPr bwMode="auto">
                          <a:xfrm>
                            <a:off x="3702685" y="1847215"/>
                            <a:ext cx="718185" cy="410210"/>
                          </a:xfrm>
                          <a:prstGeom prst="rect">
                            <a:avLst/>
                          </a:prstGeom>
                          <a:solidFill>
                            <a:srgbClr val="FFFFFF"/>
                          </a:solidFill>
                          <a:ln w="9525">
                            <a:solidFill>
                              <a:srgbClr val="000000"/>
                            </a:solidFill>
                            <a:miter lim="800000"/>
                            <a:headEnd/>
                            <a:tailEnd/>
                          </a:ln>
                        </wps:spPr>
                        <wps:txbx>
                          <w:txbxContent>
                            <w:p w14:paraId="1414CD9D" w14:textId="77777777" w:rsidR="00121733" w:rsidRDefault="00121733" w:rsidP="00394C68">
                              <w:smartTag w:uri="urn:schemas-microsoft-com:office:smarttags" w:element="PlaceName">
                                <w:r w:rsidRPr="00207887">
                                  <w:rPr>
                                    <w:sz w:val="14"/>
                                    <w:szCs w:val="16"/>
                                  </w:rPr>
                                  <w:t>Research</w:t>
                                </w:r>
                              </w:smartTag>
                              <w:r w:rsidRPr="00207887">
                                <w:rPr>
                                  <w:sz w:val="14"/>
                                  <w:szCs w:val="16"/>
                                </w:rPr>
                                <w:t xml:space="preserve"> </w:t>
                              </w:r>
                              <w:smartTag w:uri="urn:schemas-microsoft-com:office:smarttags" w:element="PlaceName">
                                <w:r w:rsidRPr="00207887">
                                  <w:rPr>
                                    <w:sz w:val="14"/>
                                    <w:szCs w:val="16"/>
                                  </w:rPr>
                                  <w:t>Executive</w:t>
                                </w:r>
                              </w:smartTag>
                            </w:p>
                          </w:txbxContent>
                        </wps:txbx>
                        <wps:bodyPr rot="0" vert="horz" wrap="square" lIns="82296" tIns="41148" rIns="82296" bIns="41148" anchor="t" anchorCtr="0" upright="1">
                          <a:noAutofit/>
                        </wps:bodyPr>
                      </wps:wsp>
                      <wps:wsp>
                        <wps:cNvPr id="122" name="Line 76"/>
                        <wps:cNvCnPr/>
                        <wps:spPr bwMode="auto">
                          <a:xfrm>
                            <a:off x="1445260" y="513080"/>
                            <a:ext cx="1784350" cy="40576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3" name="Freeform 77"/>
                        <wps:cNvSpPr>
                          <a:spLocks/>
                        </wps:cNvSpPr>
                        <wps:spPr bwMode="auto">
                          <a:xfrm>
                            <a:off x="3466465" y="1251585"/>
                            <a:ext cx="635" cy="805180"/>
                          </a:xfrm>
                          <a:custGeom>
                            <a:avLst/>
                            <a:gdLst>
                              <a:gd name="T0" fmla="*/ 0 w 1"/>
                              <a:gd name="T1" fmla="*/ 0 h 1268"/>
                              <a:gd name="T2" fmla="*/ 1 w 1"/>
                              <a:gd name="T3" fmla="*/ 1268 h 1268"/>
                            </a:gdLst>
                            <a:ahLst/>
                            <a:cxnLst>
                              <a:cxn ang="0">
                                <a:pos x="T0" y="T1"/>
                              </a:cxn>
                              <a:cxn ang="0">
                                <a:pos x="T2" y="T3"/>
                              </a:cxn>
                            </a:cxnLst>
                            <a:rect l="0" t="0" r="r" b="b"/>
                            <a:pathLst>
                              <a:path w="1" h="1268">
                                <a:moveTo>
                                  <a:pt x="0" y="0"/>
                                </a:moveTo>
                                <a:lnTo>
                                  <a:pt x="1" y="1268"/>
                                </a:lnTo>
                              </a:path>
                            </a:pathLst>
                          </a:custGeom>
                          <a:noFill/>
                          <a:ln w="127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78"/>
                        <wps:cNvCnPr/>
                        <wps:spPr bwMode="auto">
                          <a:xfrm>
                            <a:off x="3476625" y="2049780"/>
                            <a:ext cx="2260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79"/>
                        <wps:cNvCnPr/>
                        <wps:spPr bwMode="auto">
                          <a:xfrm flipV="1">
                            <a:off x="3472815" y="1539240"/>
                            <a:ext cx="2298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80"/>
                        <wps:cNvCnPr/>
                        <wps:spPr bwMode="auto">
                          <a:xfrm>
                            <a:off x="10160" y="4451985"/>
                            <a:ext cx="7302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81"/>
                        <wps:cNvCnPr/>
                        <wps:spPr bwMode="auto">
                          <a:xfrm>
                            <a:off x="0" y="4667250"/>
                            <a:ext cx="719455"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8" name="Text Box 82"/>
                        <wps:cNvSpPr txBox="1">
                          <a:spLocks noChangeArrowheads="1"/>
                        </wps:cNvSpPr>
                        <wps:spPr bwMode="auto">
                          <a:xfrm>
                            <a:off x="2529840" y="0"/>
                            <a:ext cx="28879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4459" w14:textId="77777777" w:rsidR="00121733" w:rsidRPr="001A5AB1" w:rsidRDefault="00121733" w:rsidP="00394C68">
                              <w:pPr>
                                <w:jc w:val="center"/>
                                <w:rPr>
                                  <w:rFonts w:cs="Arial"/>
                                  <w:b/>
                                  <w:sz w:val="20"/>
                                </w:rPr>
                              </w:pPr>
                              <w:r w:rsidRPr="001A5AB1">
                                <w:rPr>
                                  <w:rFonts w:cs="Arial"/>
                                  <w:b/>
                                  <w:sz w:val="20"/>
                                </w:rPr>
                                <w:t>Delegation to Senate</w:t>
                              </w:r>
                            </w:p>
                          </w:txbxContent>
                        </wps:txbx>
                        <wps:bodyPr rot="0" vert="horz" wrap="square" lIns="82296" tIns="41148" rIns="82296" bIns="41148" anchor="t" anchorCtr="0" upright="1">
                          <a:noAutofit/>
                        </wps:bodyPr>
                      </wps:wsp>
                      <wps:wsp>
                        <wps:cNvPr id="129" name="Text Box 83"/>
                        <wps:cNvSpPr txBox="1">
                          <a:spLocks noChangeArrowheads="1"/>
                        </wps:cNvSpPr>
                        <wps:spPr bwMode="auto">
                          <a:xfrm>
                            <a:off x="2109470" y="457200"/>
                            <a:ext cx="257683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A557" w14:textId="77777777" w:rsidR="00121733" w:rsidRPr="001A5AB1" w:rsidRDefault="00121733" w:rsidP="00394C68">
                              <w:pPr>
                                <w:rPr>
                                  <w:b/>
                                  <w:sz w:val="18"/>
                                  <w:szCs w:val="18"/>
                                </w:rPr>
                              </w:pPr>
                              <w:r w:rsidRPr="001A5AB1">
                                <w:rPr>
                                  <w:rFonts w:cs="Arial"/>
                                  <w:b/>
                                  <w:sz w:val="18"/>
                                  <w:szCs w:val="18"/>
                                </w:rPr>
                                <w:t>Delegation to Principal</w:t>
                              </w:r>
                              <w:r>
                                <w:rPr>
                                  <w:rFonts w:cs="Arial"/>
                                  <w:b/>
                                  <w:sz w:val="18"/>
                                  <w:szCs w:val="18"/>
                                </w:rPr>
                                <w:t xml:space="preserve"> and managers</w:t>
                              </w:r>
                            </w:p>
                          </w:txbxContent>
                        </wps:txbx>
                        <wps:bodyPr rot="0" vert="horz" wrap="square" lIns="82296" tIns="41148" rIns="82296" bIns="41148" anchor="t" anchorCtr="0" upright="1">
                          <a:noAutofit/>
                        </wps:bodyPr>
                      </wps:wsp>
                      <wps:wsp>
                        <wps:cNvPr id="130" name="Text Box 84"/>
                        <wps:cNvSpPr txBox="1">
                          <a:spLocks noChangeArrowheads="1"/>
                        </wps:cNvSpPr>
                        <wps:spPr bwMode="auto">
                          <a:xfrm>
                            <a:off x="316865" y="718185"/>
                            <a:ext cx="313690" cy="271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7F6A7" w14:textId="77777777" w:rsidR="00121733" w:rsidRPr="001A5AB1" w:rsidRDefault="00121733" w:rsidP="00394C68">
                              <w:pPr>
                                <w:jc w:val="center"/>
                                <w:rPr>
                                  <w:rFonts w:cs="Arial"/>
                                  <w:b/>
                                  <w:sz w:val="20"/>
                                </w:rPr>
                              </w:pPr>
                              <w:r w:rsidRPr="001A5AB1">
                                <w:rPr>
                                  <w:rFonts w:cs="Arial"/>
                                  <w:b/>
                                  <w:sz w:val="20"/>
                                </w:rPr>
                                <w:t>Delegation to Court committees</w:t>
                              </w:r>
                            </w:p>
                          </w:txbxContent>
                        </wps:txbx>
                        <wps:bodyPr rot="0" vert="vert" wrap="square" lIns="82296" tIns="41148" rIns="82296" bIns="41148" anchor="t" anchorCtr="0" upright="1">
                          <a:noAutofit/>
                        </wps:bodyPr>
                      </wps:wsp>
                      <wps:wsp>
                        <wps:cNvPr id="131" name="Text Box 85"/>
                        <wps:cNvSpPr txBox="1">
                          <a:spLocks noChangeArrowheads="1"/>
                        </wps:cNvSpPr>
                        <wps:spPr bwMode="auto">
                          <a:xfrm>
                            <a:off x="920750" y="4250055"/>
                            <a:ext cx="94551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40E0B" w14:textId="77777777" w:rsidR="00121733" w:rsidRPr="00207887" w:rsidRDefault="00121733" w:rsidP="00394C68">
                              <w:pPr>
                                <w:rPr>
                                  <w:sz w:val="14"/>
                                  <w:szCs w:val="16"/>
                                </w:rPr>
                              </w:pPr>
                            </w:p>
                            <w:p w14:paraId="139B7DC9" w14:textId="77777777" w:rsidR="00121733" w:rsidRPr="001A5AB1" w:rsidRDefault="00121733" w:rsidP="00394C68">
                              <w:pPr>
                                <w:rPr>
                                  <w:rFonts w:cs="Arial"/>
                                  <w:b/>
                                  <w:sz w:val="18"/>
                                  <w:szCs w:val="18"/>
                                </w:rPr>
                              </w:pPr>
                              <w:r w:rsidRPr="001A5AB1">
                                <w:rPr>
                                  <w:rFonts w:cs="Arial"/>
                                  <w:b/>
                                  <w:sz w:val="18"/>
                                  <w:szCs w:val="18"/>
                                </w:rPr>
                                <w:t>Reporting line</w:t>
                              </w:r>
                            </w:p>
                          </w:txbxContent>
                        </wps:txbx>
                        <wps:bodyPr rot="0" vert="horz" wrap="square" lIns="82296" tIns="41148" rIns="82296" bIns="41148" anchor="t" anchorCtr="0" upright="1">
                          <a:noAutofit/>
                        </wps:bodyPr>
                      </wps:wsp>
                      <wps:wsp>
                        <wps:cNvPr id="132" name="Text Box 86"/>
                        <wps:cNvSpPr txBox="1">
                          <a:spLocks noChangeArrowheads="1"/>
                        </wps:cNvSpPr>
                        <wps:spPr bwMode="auto">
                          <a:xfrm>
                            <a:off x="934720" y="4567555"/>
                            <a:ext cx="145034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B747F" w14:textId="77777777" w:rsidR="00121733" w:rsidRPr="001A5AB1" w:rsidRDefault="00121733" w:rsidP="00394C68">
                              <w:pPr>
                                <w:rPr>
                                  <w:rFonts w:cs="Arial"/>
                                  <w:b/>
                                  <w:sz w:val="18"/>
                                  <w:szCs w:val="18"/>
                                </w:rPr>
                              </w:pPr>
                              <w:r w:rsidRPr="001A5AB1">
                                <w:rPr>
                                  <w:rFonts w:cs="Arial"/>
                                  <w:b/>
                                  <w:sz w:val="18"/>
                                  <w:szCs w:val="18"/>
                                </w:rPr>
                                <w:t>Line of delegation</w:t>
                              </w:r>
                            </w:p>
                          </w:txbxContent>
                        </wps:txbx>
                        <wps:bodyPr rot="0" vert="horz" wrap="square" lIns="82296" tIns="41148" rIns="82296" bIns="41148" anchor="t" anchorCtr="0" upright="1">
                          <a:noAutofit/>
                        </wps:bodyPr>
                      </wps:wsp>
                      <wps:wsp>
                        <wps:cNvPr id="133" name="Freeform 87"/>
                        <wps:cNvSpPr>
                          <a:spLocks/>
                        </wps:cNvSpPr>
                        <wps:spPr bwMode="auto">
                          <a:xfrm>
                            <a:off x="3346450" y="1280795"/>
                            <a:ext cx="1270" cy="766445"/>
                          </a:xfrm>
                          <a:custGeom>
                            <a:avLst/>
                            <a:gdLst>
                              <a:gd name="T0" fmla="*/ 0 w 2"/>
                              <a:gd name="T1" fmla="*/ 0 h 1207"/>
                              <a:gd name="T2" fmla="*/ 2 w 2"/>
                              <a:gd name="T3" fmla="*/ 1207 h 1207"/>
                            </a:gdLst>
                            <a:ahLst/>
                            <a:cxnLst>
                              <a:cxn ang="0">
                                <a:pos x="T0" y="T1"/>
                              </a:cxn>
                              <a:cxn ang="0">
                                <a:pos x="T2" y="T3"/>
                              </a:cxn>
                            </a:cxnLst>
                            <a:rect l="0" t="0" r="r" b="b"/>
                            <a:pathLst>
                              <a:path w="2" h="1207">
                                <a:moveTo>
                                  <a:pt x="0" y="0"/>
                                </a:moveTo>
                                <a:lnTo>
                                  <a:pt x="2" y="1207"/>
                                </a:ln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88"/>
                        <wps:cNvSpPr txBox="1">
                          <a:spLocks noChangeArrowheads="1"/>
                        </wps:cNvSpPr>
                        <wps:spPr bwMode="auto">
                          <a:xfrm>
                            <a:off x="624205" y="0"/>
                            <a:ext cx="1033145" cy="513080"/>
                          </a:xfrm>
                          <a:prstGeom prst="rect">
                            <a:avLst/>
                          </a:prstGeom>
                          <a:solidFill>
                            <a:srgbClr val="FFFFFF"/>
                          </a:solidFill>
                          <a:ln w="9525">
                            <a:solidFill>
                              <a:srgbClr val="000000"/>
                            </a:solidFill>
                            <a:miter lim="800000"/>
                            <a:headEnd/>
                            <a:tailEnd/>
                          </a:ln>
                        </wps:spPr>
                        <wps:txbx>
                          <w:txbxContent>
                            <w:p w14:paraId="40EBBD3E" w14:textId="77777777" w:rsidR="00121733" w:rsidRPr="00207887" w:rsidRDefault="00121733" w:rsidP="00394C68">
                              <w:pPr>
                                <w:jc w:val="center"/>
                                <w:rPr>
                                  <w:rFonts w:cs="Arial"/>
                                  <w:b/>
                                  <w:sz w:val="20"/>
                                </w:rPr>
                              </w:pPr>
                            </w:p>
                            <w:p w14:paraId="2EC7D156" w14:textId="77777777" w:rsidR="00121733" w:rsidRPr="001F5CB6" w:rsidRDefault="00121733" w:rsidP="00394C68">
                              <w:pPr>
                                <w:jc w:val="center"/>
                                <w:rPr>
                                  <w:rFonts w:cs="Arial"/>
                                  <w:b/>
                                  <w:sz w:val="28"/>
                                  <w:szCs w:val="28"/>
                                </w:rPr>
                              </w:pPr>
                              <w:r w:rsidRPr="001F5CB6">
                                <w:rPr>
                                  <w:rFonts w:cs="Arial"/>
                                  <w:b/>
                                  <w:sz w:val="28"/>
                                  <w:szCs w:val="28"/>
                                </w:rPr>
                                <w:t>COURT</w:t>
                              </w:r>
                            </w:p>
                            <w:p w14:paraId="42B6939A" w14:textId="77777777" w:rsidR="00121733" w:rsidRPr="00207887" w:rsidRDefault="00121733" w:rsidP="00394C68">
                              <w:pPr>
                                <w:jc w:val="center"/>
                                <w:rPr>
                                  <w:sz w:val="26"/>
                                </w:rPr>
                              </w:pPr>
                            </w:p>
                          </w:txbxContent>
                        </wps:txbx>
                        <wps:bodyPr rot="0" vert="horz" wrap="square" lIns="82296" tIns="41148" rIns="82296" bIns="41148" anchor="t" anchorCtr="0" upright="1">
                          <a:noAutofit/>
                        </wps:bodyPr>
                      </wps:wsp>
                      <wps:wsp>
                        <wps:cNvPr id="135" name="Freeform 89"/>
                        <wps:cNvSpPr>
                          <a:spLocks/>
                        </wps:cNvSpPr>
                        <wps:spPr bwMode="auto">
                          <a:xfrm>
                            <a:off x="6883400" y="601345"/>
                            <a:ext cx="5080" cy="2141220"/>
                          </a:xfrm>
                          <a:custGeom>
                            <a:avLst/>
                            <a:gdLst>
                              <a:gd name="T0" fmla="*/ 0 w 8"/>
                              <a:gd name="T1" fmla="*/ 0 h 3372"/>
                              <a:gd name="T2" fmla="*/ 8 w 8"/>
                              <a:gd name="T3" fmla="*/ 3372 h 3372"/>
                            </a:gdLst>
                            <a:ahLst/>
                            <a:cxnLst>
                              <a:cxn ang="0">
                                <a:pos x="T0" y="T1"/>
                              </a:cxn>
                              <a:cxn ang="0">
                                <a:pos x="T2" y="T3"/>
                              </a:cxn>
                            </a:cxnLst>
                            <a:rect l="0" t="0" r="r" b="b"/>
                            <a:pathLst>
                              <a:path w="8" h="3372">
                                <a:moveTo>
                                  <a:pt x="0" y="0"/>
                                </a:moveTo>
                                <a:lnTo>
                                  <a:pt x="8" y="3372"/>
                                </a:ln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90"/>
                        <wps:cNvCnPr/>
                        <wps:spPr bwMode="auto">
                          <a:xfrm>
                            <a:off x="4030980" y="1026160"/>
                            <a:ext cx="819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Text Box 91"/>
                        <wps:cNvSpPr txBox="1">
                          <a:spLocks noChangeArrowheads="1"/>
                        </wps:cNvSpPr>
                        <wps:spPr bwMode="auto">
                          <a:xfrm>
                            <a:off x="6986270" y="718185"/>
                            <a:ext cx="314325" cy="2367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8812A" w14:textId="77777777" w:rsidR="00121733" w:rsidRPr="001A5AB1" w:rsidRDefault="00121733" w:rsidP="00394C68">
                              <w:pPr>
                                <w:jc w:val="center"/>
                                <w:rPr>
                                  <w:rFonts w:cs="Arial"/>
                                  <w:b/>
                                  <w:sz w:val="20"/>
                                </w:rPr>
                              </w:pPr>
                              <w:r w:rsidRPr="001A5AB1">
                                <w:rPr>
                                  <w:rFonts w:cs="Arial"/>
                                  <w:b/>
                                  <w:sz w:val="20"/>
                                </w:rPr>
                                <w:t>Delegation to Senate committees</w:t>
                              </w:r>
                            </w:p>
                          </w:txbxContent>
                        </wps:txbx>
                        <wps:bodyPr rot="0" vert="vert" wrap="square" lIns="82296" tIns="41148" rIns="82296" bIns="41148" anchor="t" anchorCtr="0" upright="1">
                          <a:noAutofit/>
                        </wps:bodyPr>
                      </wps:wsp>
                      <wps:wsp>
                        <wps:cNvPr id="138" name="Line 92"/>
                        <wps:cNvCnPr/>
                        <wps:spPr bwMode="auto">
                          <a:xfrm>
                            <a:off x="6604635" y="274256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Text Box 93"/>
                        <wps:cNvSpPr txBox="1">
                          <a:spLocks noChangeArrowheads="1"/>
                        </wps:cNvSpPr>
                        <wps:spPr bwMode="auto">
                          <a:xfrm>
                            <a:off x="1000125" y="3543300"/>
                            <a:ext cx="1057275" cy="415925"/>
                          </a:xfrm>
                          <a:prstGeom prst="rect">
                            <a:avLst/>
                          </a:prstGeom>
                          <a:solidFill>
                            <a:srgbClr val="FFFFFF"/>
                          </a:solidFill>
                          <a:ln w="9525">
                            <a:solidFill>
                              <a:srgbClr val="000000"/>
                            </a:solidFill>
                            <a:miter lim="800000"/>
                            <a:headEnd/>
                            <a:tailEnd/>
                          </a:ln>
                        </wps:spPr>
                        <wps:txbx>
                          <w:txbxContent>
                            <w:p w14:paraId="168A1A04" w14:textId="77777777" w:rsidR="00121733" w:rsidRPr="00207887" w:rsidRDefault="00121733" w:rsidP="00394C68">
                              <w:pPr>
                                <w:rPr>
                                  <w:rFonts w:cs="Arial"/>
                                  <w:sz w:val="14"/>
                                  <w:szCs w:val="16"/>
                                </w:rPr>
                              </w:pPr>
                              <w:r w:rsidRPr="00207887">
                                <w:rPr>
                                  <w:rFonts w:cs="Arial"/>
                                  <w:sz w:val="14"/>
                                  <w:szCs w:val="16"/>
                                </w:rPr>
                                <w:t>Remuneration Committee</w:t>
                              </w:r>
                            </w:p>
                            <w:p w14:paraId="4B14D867" w14:textId="77777777" w:rsidR="00121733" w:rsidRPr="00207887" w:rsidRDefault="00121733" w:rsidP="00394C68">
                              <w:pPr>
                                <w:rPr>
                                  <w:rFonts w:cs="Arial"/>
                                  <w:sz w:val="14"/>
                                  <w:szCs w:val="16"/>
                                </w:rPr>
                              </w:pPr>
                            </w:p>
                          </w:txbxContent>
                        </wps:txbx>
                        <wps:bodyPr rot="0" vert="horz" wrap="square" lIns="82296" tIns="41148" rIns="82296" bIns="41148" anchor="t" anchorCtr="0" upright="1">
                          <a:noAutofit/>
                        </wps:bodyPr>
                      </wps:wsp>
                      <wps:wsp>
                        <wps:cNvPr id="140" name="Freeform 94"/>
                        <wps:cNvSpPr>
                          <a:spLocks/>
                        </wps:cNvSpPr>
                        <wps:spPr bwMode="auto">
                          <a:xfrm>
                            <a:off x="821055" y="3765550"/>
                            <a:ext cx="175260" cy="1905"/>
                          </a:xfrm>
                          <a:custGeom>
                            <a:avLst/>
                            <a:gdLst>
                              <a:gd name="T0" fmla="*/ 0 w 276"/>
                              <a:gd name="T1" fmla="*/ 0 h 3"/>
                              <a:gd name="T2" fmla="*/ 276 w 276"/>
                              <a:gd name="T3" fmla="*/ 3 h 3"/>
                            </a:gdLst>
                            <a:ahLst/>
                            <a:cxnLst>
                              <a:cxn ang="0">
                                <a:pos x="T0" y="T1"/>
                              </a:cxn>
                              <a:cxn ang="0">
                                <a:pos x="T2" y="T3"/>
                              </a:cxn>
                            </a:cxnLst>
                            <a:rect l="0" t="0" r="r" b="b"/>
                            <a:pathLst>
                              <a:path w="276" h="3">
                                <a:moveTo>
                                  <a:pt x="0" y="0"/>
                                </a:moveTo>
                                <a:lnTo>
                                  <a:pt x="276"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95"/>
                        <wps:cNvCnPr>
                          <a:cxnSpLocks noChangeShapeType="1"/>
                          <a:stCxn id="118" idx="1"/>
                        </wps:cNvCnPr>
                        <wps:spPr bwMode="auto">
                          <a:xfrm flipH="1" flipV="1">
                            <a:off x="1367155" y="582295"/>
                            <a:ext cx="1862455"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3B7098B" id="Canvas 142" o:spid="_x0000_s1026" editas="canvas" style="width:608.15pt;height:380.45pt;mso-position-horizontal-relative:char;mso-position-vertical-relative:line" coordsize="77228,4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228;height:48310;visibility:visible;mso-wrap-style:square" stroked="t">
                  <v:fill o:detectmouseclick="t"/>
                  <v:stroke dashstyle="1 1" endcap="round"/>
                  <v:path o:connecttype="none"/>
                </v:shape>
                <v:shape id="Freeform 51" o:spid="_x0000_s1028" style="position:absolute;left:8248;top:5130;width:51;height:32544;visibility:visible;mso-wrap-style:square;v-text-anchor:top" coordsize="8,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" path="m8,l,5125e" filled="f" strokeweight="1pt">
                  <v:stroke startarrow="block"/>
                  <v:path arrowok="t" o:connecttype="custom" o:connectlocs="5080,0;0,3254375" o:connectangles="0,0"/>
                </v:shape>
                <v:shapetype id="_x0000_t202" coordsize="21600,21600" o:spt="202" path="m,l,21600r21600,l21600,xe">
                  <v:stroke joinstyle="miter"/>
                  <v:path gradientshapeok="t" o:connecttype="rect"/>
                </v:shapetype>
                <v:shape id="Text Box 52" o:spid="_x0000_s1029" type="#_x0000_t202" style="position:absolute;left:10039;top:8458;width:10535;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">
                  <v:textbox inset="6.48pt,3.24pt,6.48pt,3.24pt">
                    <w:txbxContent>
                      <w:p w14:paraId="10DFC77C" w14:textId="77777777" w:rsidR="00121733" w:rsidRDefault="00121733" w:rsidP="00394C68">
                        <w:pPr>
                          <w:rPr>
                            <w:rFonts w:cs="Arial"/>
                            <w:sz w:val="14"/>
                            <w:szCs w:val="16"/>
                          </w:rPr>
                        </w:pPr>
                      </w:p>
                      <w:p w14:paraId="73F4A8CD" w14:textId="77777777" w:rsidR="00121733" w:rsidRPr="00207887" w:rsidRDefault="00121733" w:rsidP="00394C68">
                        <w:pPr>
                          <w:rPr>
                            <w:rFonts w:cs="Arial"/>
                            <w:sz w:val="14"/>
                            <w:szCs w:val="16"/>
                          </w:rPr>
                        </w:pPr>
                        <w:r w:rsidRPr="00207887">
                          <w:rPr>
                            <w:rFonts w:cs="Arial"/>
                            <w:sz w:val="14"/>
                            <w:szCs w:val="16"/>
                          </w:rPr>
                          <w:t>Audit</w:t>
                        </w:r>
                        <w:r>
                          <w:rPr>
                            <w:rFonts w:cs="Arial"/>
                            <w:sz w:val="14"/>
                            <w:szCs w:val="16"/>
                          </w:rPr>
                          <w:t xml:space="preserve"> </w:t>
                        </w:r>
                        <w:r w:rsidRPr="00207887">
                          <w:rPr>
                            <w:rFonts w:cs="Arial"/>
                            <w:sz w:val="14"/>
                            <w:szCs w:val="16"/>
                          </w:rPr>
                          <w:t>Committee</w:t>
                        </w:r>
                      </w:p>
                    </w:txbxContent>
                  </v:textbox>
                </v:shape>
                <v:shape id="Text Box 53" o:spid="_x0000_s1030" type="#_x0000_t202" style="position:absolute;left:10134;top:13830;width:10440;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">
                  <v:textbox inset="6.48pt,3.24pt,6.48pt,3.24pt">
                    <w:txbxContent>
                      <w:p w14:paraId="76DDC82E" w14:textId="77777777" w:rsidR="00121733" w:rsidRDefault="00121733" w:rsidP="00394C68">
                        <w:pPr>
                          <w:rPr>
                            <w:rFonts w:cs="Arial"/>
                            <w:sz w:val="14"/>
                            <w:szCs w:val="16"/>
                          </w:rPr>
                        </w:pPr>
                      </w:p>
                      <w:p w14:paraId="3555868C" w14:textId="77777777" w:rsidR="00121733" w:rsidRPr="00207887" w:rsidRDefault="00121733" w:rsidP="00394C68">
                        <w:pPr>
                          <w:rPr>
                            <w:rFonts w:cs="Arial"/>
                            <w:sz w:val="13"/>
                            <w:szCs w:val="14"/>
                          </w:rPr>
                        </w:pPr>
                        <w:r w:rsidRPr="00207887">
                          <w:rPr>
                            <w:rFonts w:cs="Arial"/>
                            <w:sz w:val="14"/>
                            <w:szCs w:val="16"/>
                          </w:rPr>
                          <w:t xml:space="preserve">Chair’s Committee </w:t>
                        </w:r>
                      </w:p>
                    </w:txbxContent>
                  </v:textbox>
                </v:shape>
                <v:shape id="Text Box 54" o:spid="_x0000_s1031" type="#_x0000_t202" style="position:absolute;left:10102;top:18776;width:10472;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">
                  <v:textbox inset="6.48pt,3.24pt,6.48pt,3.24pt">
                    <w:txbxContent>
                      <w:p w14:paraId="764389A2" w14:textId="77777777" w:rsidR="00121733" w:rsidRPr="00207887" w:rsidRDefault="00121733" w:rsidP="00394C68">
                        <w:pPr>
                          <w:rPr>
                            <w:rFonts w:cs="Arial"/>
                            <w:sz w:val="13"/>
                            <w:szCs w:val="14"/>
                          </w:rPr>
                        </w:pPr>
                        <w:r w:rsidRPr="00207887">
                          <w:rPr>
                            <w:rFonts w:cs="Arial"/>
                            <w:sz w:val="14"/>
                            <w:szCs w:val="16"/>
                          </w:rPr>
                          <w:t>Finance</w:t>
                        </w:r>
                        <w:r>
                          <w:rPr>
                            <w:rFonts w:cs="Arial"/>
                            <w:sz w:val="14"/>
                            <w:szCs w:val="16"/>
                          </w:rPr>
                          <w:t xml:space="preserve"> &amp; Corporate Performance Committee</w:t>
                        </w:r>
                        <w:r w:rsidRPr="00207887">
                          <w:rPr>
                            <w:rFonts w:cs="Arial"/>
                            <w:sz w:val="14"/>
                            <w:szCs w:val="16"/>
                          </w:rPr>
                          <w:t xml:space="preserve"> </w:t>
                        </w:r>
                      </w:p>
                    </w:txbxContent>
                  </v:textbox>
                </v:shape>
                <v:shape id="Text Box 55" o:spid="_x0000_s1032" type="#_x0000_t202" style="position:absolute;left:10020;top:24568;width:10554;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">
                  <v:textbox inset="6.48pt,3.24pt,6.48pt,3.24pt">
                    <w:txbxContent>
                      <w:p w14:paraId="6C4F9DDA" w14:textId="77777777" w:rsidR="00121733" w:rsidRPr="00207887" w:rsidRDefault="00121733" w:rsidP="00394C68">
                        <w:pPr>
                          <w:rPr>
                            <w:rFonts w:cs="Arial"/>
                            <w:sz w:val="14"/>
                            <w:szCs w:val="16"/>
                          </w:rPr>
                        </w:pPr>
                        <w:r w:rsidRPr="00207887">
                          <w:rPr>
                            <w:rFonts w:cs="Arial"/>
                            <w:sz w:val="14"/>
                            <w:szCs w:val="16"/>
                          </w:rPr>
                          <w:t>Governance &amp; Nominations Committee</w:t>
                        </w:r>
                      </w:p>
                      <w:p w14:paraId="45679933" w14:textId="77777777" w:rsidR="00121733" w:rsidRPr="00207887" w:rsidRDefault="00121733" w:rsidP="00394C68">
                        <w:pPr>
                          <w:rPr>
                            <w:sz w:val="20"/>
                            <w:szCs w:val="16"/>
                          </w:rPr>
                        </w:pPr>
                      </w:p>
                    </w:txbxContent>
                  </v:textbox>
                </v:shape>
                <v:shape id="Text Box 56" o:spid="_x0000_s1033" type="#_x0000_t202" style="position:absolute;left:10001;top:30499;width:1057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">
                  <v:textbox inset="6.48pt,3.24pt,6.48pt,3.24pt">
                    <w:txbxContent>
                      <w:p w14:paraId="1CB258A7" w14:textId="77777777" w:rsidR="00121733" w:rsidRPr="00207887" w:rsidRDefault="00121733" w:rsidP="00394C68">
                        <w:pPr>
                          <w:rPr>
                            <w:rFonts w:cs="Arial"/>
                            <w:sz w:val="14"/>
                            <w:szCs w:val="16"/>
                          </w:rPr>
                        </w:pPr>
                        <w:r>
                          <w:rPr>
                            <w:rFonts w:cs="Arial"/>
                            <w:sz w:val="14"/>
                            <w:szCs w:val="16"/>
                          </w:rPr>
                          <w:t>People, Health &amp; Equality Committee</w:t>
                        </w:r>
                        <w:r w:rsidRPr="00307432">
                          <w:rPr>
                            <w:rFonts w:cs="Arial"/>
                            <w:sz w:val="14"/>
                            <w:szCs w:val="16"/>
                          </w:rPr>
                          <w:t xml:space="preserve"> </w:t>
                        </w:r>
                      </w:p>
                    </w:txbxContent>
                  </v:textbox>
                </v:shape>
                <v:line id="Line 57" o:spid="_x0000_s1034" style="position:absolute;visibility:visible;mso-wrap-style:square" from="8312,10077" to="10033,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shape id="Freeform 58" o:spid="_x0000_s1035" style="position:absolute;left:8312;top:15551;width:1822;height:6;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" path="m,l287,1e" filled="f">
                  <v:path arrowok="t" o:connecttype="custom" o:connectlocs="0,0;182245,635" o:connectangles="0,0"/>
                </v:shape>
                <v:line id="Line 59" o:spid="_x0000_s1036" style="position:absolute;visibility:visible;mso-wrap-style:square" from="8312,20923" to="10121,2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60" o:spid="_x0000_s1037" style="position:absolute;flip:y;visibility:visible;mso-wrap-style:square" from="8299,26676" to="9937,2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61" o:spid="_x0000_s1038" style="position:absolute;visibility:visible;mso-wrap-style:square" from="8299,32467" to="10020,3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Text Box 62" o:spid="_x0000_s1039" type="#_x0000_t202" style="position:absolute;left:60559;top:44;width:1033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">
                  <v:textbox inset="6.48pt,3.24pt,6.48pt,3.24pt">
                    <w:txbxContent>
                      <w:p w14:paraId="6D423D06" w14:textId="77777777" w:rsidR="00121733" w:rsidRPr="00207887" w:rsidRDefault="00121733" w:rsidP="00394C68">
                        <w:pPr>
                          <w:jc w:val="center"/>
                          <w:rPr>
                            <w:rFonts w:cs="Arial"/>
                            <w:b/>
                            <w:sz w:val="20"/>
                          </w:rPr>
                        </w:pPr>
                      </w:p>
                      <w:p w14:paraId="212C0066" w14:textId="77777777" w:rsidR="00121733" w:rsidRPr="001F5CB6" w:rsidRDefault="00121733" w:rsidP="00394C68">
                        <w:pPr>
                          <w:jc w:val="center"/>
                          <w:rPr>
                            <w:rFonts w:cs="Arial"/>
                            <w:b/>
                            <w:szCs w:val="22"/>
                          </w:rPr>
                        </w:pPr>
                        <w:r w:rsidRPr="001F5CB6">
                          <w:rPr>
                            <w:rFonts w:cs="Arial"/>
                            <w:b/>
                            <w:szCs w:val="22"/>
                          </w:rPr>
                          <w:t>SENATE</w:t>
                        </w:r>
                      </w:p>
                    </w:txbxContent>
                  </v:textbox>
                </v:shape>
                <v:line id="Line 63" o:spid="_x0000_s1040" style="position:absolute;visibility:visible;mso-wrap-style:square" from="68332,5715" to="68338,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" strokeweight="1pt">
                  <v:stroke startarrow="block"/>
                </v:line>
                <v:line id="Line 64" o:spid="_x0000_s1041" style="position:absolute;flip:y;visibility:visible;mso-wrap-style:square" from="16617,2889" to="60401,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">
                  <v:stroke dashstyle="dash" endarrow="block"/>
                </v:line>
                <v:shape id="Text Box 65" o:spid="_x0000_s1042" type="#_x0000_t202" style="position:absolute;left:56597;top:8331;width:9277;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">
                  <v:textbox inset="6.48pt,3.24pt,6.48pt,3.24pt">
                    <w:txbxContent>
                      <w:p w14:paraId="27A0CCA5" w14:textId="77777777" w:rsidR="00121733" w:rsidRPr="00207887" w:rsidRDefault="00121733" w:rsidP="00394C68">
                        <w:pPr>
                          <w:rPr>
                            <w:rFonts w:cs="Arial"/>
                            <w:sz w:val="14"/>
                            <w:szCs w:val="16"/>
                          </w:rPr>
                        </w:pPr>
                        <w:r>
                          <w:rPr>
                            <w:rFonts w:cs="Arial"/>
                            <w:sz w:val="14"/>
                            <w:szCs w:val="16"/>
                          </w:rPr>
                          <w:t>T</w:t>
                        </w:r>
                        <w:r w:rsidRPr="00207887">
                          <w:rPr>
                            <w:rFonts w:cs="Arial"/>
                            <w:sz w:val="14"/>
                            <w:szCs w:val="16"/>
                          </w:rPr>
                          <w:t>ea</w:t>
                        </w:r>
                        <w:r>
                          <w:rPr>
                            <w:rFonts w:cs="Arial"/>
                            <w:sz w:val="14"/>
                            <w:szCs w:val="16"/>
                          </w:rPr>
                          <w:t>ching</w:t>
                        </w:r>
                        <w:r w:rsidRPr="00207887">
                          <w:rPr>
                            <w:rFonts w:cs="Arial"/>
                            <w:sz w:val="14"/>
                            <w:szCs w:val="16"/>
                          </w:rPr>
                          <w:t xml:space="preserve"> &amp;</w:t>
                        </w:r>
                        <w:r w:rsidRPr="00207887">
                          <w:rPr>
                            <w:sz w:val="20"/>
                          </w:rPr>
                          <w:t xml:space="preserve"> </w:t>
                        </w:r>
                        <w:r w:rsidRPr="001A5AB1">
                          <w:rPr>
                            <w:sz w:val="14"/>
                            <w:szCs w:val="14"/>
                          </w:rPr>
                          <w:t>L</w:t>
                        </w:r>
                        <w:r w:rsidRPr="00207887">
                          <w:rPr>
                            <w:rFonts w:cs="Arial"/>
                            <w:sz w:val="14"/>
                            <w:szCs w:val="16"/>
                          </w:rPr>
                          <w:t>ea</w:t>
                        </w:r>
                        <w:r>
                          <w:rPr>
                            <w:rFonts w:cs="Arial"/>
                            <w:sz w:val="14"/>
                            <w:szCs w:val="16"/>
                          </w:rPr>
                          <w:t>rning</w:t>
                        </w:r>
                        <w:r w:rsidRPr="00207887">
                          <w:rPr>
                            <w:rFonts w:cs="Arial"/>
                            <w:sz w:val="14"/>
                            <w:szCs w:val="16"/>
                          </w:rPr>
                          <w:t xml:space="preserve"> Committee</w:t>
                        </w:r>
                      </w:p>
                      <w:p w14:paraId="5ED78D03" w14:textId="77777777" w:rsidR="00121733" w:rsidRPr="00207887" w:rsidRDefault="00121733" w:rsidP="00394C68">
                        <w:pPr>
                          <w:rPr>
                            <w:sz w:val="20"/>
                            <w:szCs w:val="16"/>
                          </w:rPr>
                        </w:pPr>
                      </w:p>
                    </w:txbxContent>
                  </v:textbox>
                </v:shape>
                <v:shape id="Text Box 66" o:spid="_x0000_s1043" type="#_x0000_t202" style="position:absolute;left:56769;top:13436;width:9271;height:5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">
                  <v:textbox inset="6.48pt,3.24pt,6.48pt,3.24pt">
                    <w:txbxContent>
                      <w:p w14:paraId="388C4BA3" w14:textId="77777777" w:rsidR="00121733" w:rsidRPr="00207887" w:rsidRDefault="00121733" w:rsidP="00394C68">
                        <w:pPr>
                          <w:rPr>
                            <w:rFonts w:cs="Arial"/>
                            <w:sz w:val="14"/>
                            <w:szCs w:val="16"/>
                          </w:rPr>
                        </w:pPr>
                        <w:r w:rsidRPr="00207887">
                          <w:rPr>
                            <w:rFonts w:cs="Arial"/>
                            <w:sz w:val="14"/>
                            <w:szCs w:val="16"/>
                          </w:rPr>
                          <w:t>Research &amp; Knowledge Exchange Committee</w:t>
                        </w:r>
                      </w:p>
                      <w:p w14:paraId="793E8C6B" w14:textId="77777777" w:rsidR="00121733" w:rsidRPr="00207887" w:rsidRDefault="00121733" w:rsidP="00394C68">
                        <w:pPr>
                          <w:rPr>
                            <w:sz w:val="20"/>
                          </w:rPr>
                        </w:pPr>
                      </w:p>
                    </w:txbxContent>
                  </v:textbox>
                </v:shape>
                <v:shape id="Text Box 67" o:spid="_x0000_s1044" type="#_x0000_t202" style="position:absolute;left:56807;top:20574;width:9239;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">
                  <v:textbox inset="6.48pt,3.24pt,6.48pt,3.24pt">
                    <w:txbxContent>
                      <w:p w14:paraId="18B74CA6" w14:textId="77777777" w:rsidR="00121733" w:rsidRPr="00207887" w:rsidRDefault="00121733" w:rsidP="00394C68">
                        <w:pPr>
                          <w:rPr>
                            <w:rFonts w:cs="Arial"/>
                            <w:sz w:val="14"/>
                            <w:szCs w:val="16"/>
                          </w:rPr>
                        </w:pPr>
                        <w:r w:rsidRPr="00207887">
                          <w:rPr>
                            <w:rFonts w:cs="Arial"/>
                            <w:sz w:val="14"/>
                            <w:szCs w:val="16"/>
                          </w:rPr>
                          <w:t>Boards:</w:t>
                        </w:r>
                      </w:p>
                      <w:p w14:paraId="4B044B0E" w14:textId="77777777" w:rsidR="00121733" w:rsidRDefault="00121733" w:rsidP="00394C68">
                        <w:pPr>
                          <w:numPr>
                            <w:ilvl w:val="0"/>
                            <w:numId w:val="22"/>
                          </w:numPr>
                          <w:ind w:left="180" w:hanging="180"/>
                          <w:rPr>
                            <w:rFonts w:cs="Arial"/>
                            <w:sz w:val="14"/>
                            <w:szCs w:val="16"/>
                          </w:rPr>
                        </w:pPr>
                        <w:r>
                          <w:rPr>
                            <w:rFonts w:cs="Arial"/>
                            <w:sz w:val="14"/>
                            <w:szCs w:val="16"/>
                          </w:rPr>
                          <w:t>Academic Regs</w:t>
                        </w:r>
                      </w:p>
                      <w:p w14:paraId="7EC02E40" w14:textId="77777777" w:rsidR="00121733" w:rsidRDefault="00121733" w:rsidP="00394C68">
                        <w:pPr>
                          <w:numPr>
                            <w:ilvl w:val="0"/>
                            <w:numId w:val="22"/>
                          </w:numPr>
                          <w:ind w:left="180" w:hanging="180"/>
                          <w:rPr>
                            <w:rFonts w:cs="Arial"/>
                            <w:sz w:val="14"/>
                            <w:szCs w:val="16"/>
                          </w:rPr>
                        </w:pPr>
                        <w:r>
                          <w:rPr>
                            <w:rFonts w:cs="Arial"/>
                            <w:sz w:val="14"/>
                            <w:szCs w:val="16"/>
                          </w:rPr>
                          <w:t>Academic appeals</w:t>
                        </w:r>
                      </w:p>
                      <w:p w14:paraId="2DBB491C" w14:textId="77777777" w:rsidR="00121733" w:rsidRPr="00207887" w:rsidRDefault="00121733" w:rsidP="00394C68">
                        <w:pPr>
                          <w:numPr>
                            <w:ilvl w:val="0"/>
                            <w:numId w:val="22"/>
                          </w:numPr>
                          <w:ind w:left="180" w:hanging="180"/>
                          <w:rPr>
                            <w:rFonts w:cs="Arial"/>
                            <w:sz w:val="14"/>
                            <w:szCs w:val="16"/>
                          </w:rPr>
                        </w:pPr>
                        <w:r>
                          <w:rPr>
                            <w:rFonts w:cs="Arial"/>
                            <w:sz w:val="14"/>
                            <w:szCs w:val="16"/>
                          </w:rPr>
                          <w:t>Honorary awards</w:t>
                        </w:r>
                      </w:p>
                      <w:p w14:paraId="04F07464" w14:textId="77777777" w:rsidR="00121733" w:rsidRPr="00207887" w:rsidRDefault="00121733" w:rsidP="00394C68">
                        <w:pPr>
                          <w:numPr>
                            <w:ilvl w:val="0"/>
                            <w:numId w:val="22"/>
                          </w:numPr>
                          <w:ind w:left="180" w:hanging="180"/>
                          <w:rPr>
                            <w:rFonts w:cs="Arial"/>
                            <w:sz w:val="14"/>
                            <w:szCs w:val="16"/>
                          </w:rPr>
                        </w:pPr>
                        <w:r>
                          <w:rPr>
                            <w:rFonts w:cs="Arial"/>
                            <w:sz w:val="14"/>
                            <w:szCs w:val="16"/>
                          </w:rPr>
                          <w:t>S</w:t>
                        </w:r>
                        <w:r w:rsidRPr="00207887">
                          <w:rPr>
                            <w:rFonts w:cs="Arial"/>
                            <w:sz w:val="14"/>
                            <w:szCs w:val="16"/>
                          </w:rPr>
                          <w:t>tudent disciplinary</w:t>
                        </w:r>
                        <w:r>
                          <w:rPr>
                            <w:rFonts w:cs="Arial"/>
                            <w:sz w:val="14"/>
                            <w:szCs w:val="16"/>
                          </w:rPr>
                          <w:t xml:space="preserve"> </w:t>
                        </w:r>
                      </w:p>
                    </w:txbxContent>
                  </v:textbox>
                </v:shape>
                <v:line id="Line 68" o:spid="_x0000_s1045" style="position:absolute;flip:y;visibility:visible;mso-wrap-style:square" from="66046,10261" to="6833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69" o:spid="_x0000_s1046" style="position:absolute;visibility:visible;mso-wrap-style:square" from="66046,16002" to="68332,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70" o:spid="_x0000_s1047" style="position:absolute;flip:x;visibility:visible;mso-wrap-style:square" from="16421,4298" to="60502,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zr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57C/zNxAr38AwAA//8DAFBLAQItABQABgAIAAAAIQDb4fbL7gAAAIUBAAATAAAAAAAAAAAA&#10;AAAAAAAAAABbQ29udGVudF9UeXBlc10ueG1sUEsBAi0AFAAGAAgAAAAhAFr0LFu/AAAAFQEAAAsA&#10;AAAAAAAAAAAAAAAAHwEAAF9yZWxzLy5yZWxzUEsBAi0AFAAGAAgAAAAhANTCPOvEAAAA3AAAAA8A&#10;AAAAAAAAAAAAAAAABwIAAGRycy9kb3ducmV2LnhtbFBLBQYAAAAAAwADALcAAAD4AgAAAAA=&#10;">
                  <v:stroke endarrow="block"/>
                </v:line>
                <v:shape id="Freeform 71" o:spid="_x0000_s1048" style="position:absolute;left:7270;top:5130;width:102;height:32430;visibility:visible;mso-wrap-style:square;v-text-anchor:top" coordsize="16,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" path="m,l16,5107e" filled="f" strokeweight="1pt">
                  <v:stroke dashstyle="dash" endarrow="block"/>
                  <v:path arrowok="t" o:connecttype="custom" o:connectlocs="0,0;10160,3242945" o:connectangles="0,0"/>
                </v:shape>
                <v:shape id="Text Box 72" o:spid="_x0000_s1049" type="#_x0000_t202" style="position:absolute;left:32296;top:8210;width:8007;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">
                  <v:textbox inset="6.48pt,3.24pt,6.48pt,3.24pt">
                    <w:txbxContent>
                      <w:p w14:paraId="04F09D00" w14:textId="77777777" w:rsidR="00121733" w:rsidRPr="00207887" w:rsidRDefault="00121733" w:rsidP="00394C68">
                        <w:pPr>
                          <w:jc w:val="center"/>
                          <w:rPr>
                            <w:rFonts w:cs="Arial"/>
                            <w:sz w:val="14"/>
                            <w:szCs w:val="16"/>
                          </w:rPr>
                        </w:pPr>
                      </w:p>
                      <w:p w14:paraId="1DC3BB34" w14:textId="77777777" w:rsidR="00121733" w:rsidRPr="00FA477B" w:rsidRDefault="00121733" w:rsidP="00394C68">
                        <w:pPr>
                          <w:jc w:val="center"/>
                          <w:rPr>
                            <w:rFonts w:cs="Arial"/>
                            <w:b/>
                            <w:sz w:val="16"/>
                            <w:szCs w:val="16"/>
                          </w:rPr>
                        </w:pPr>
                        <w:r w:rsidRPr="001F5CB6">
                          <w:rPr>
                            <w:rFonts w:cs="Arial"/>
                            <w:b/>
                            <w:sz w:val="16"/>
                            <w:szCs w:val="16"/>
                          </w:rPr>
                          <w:t>PRINCIPA</w:t>
                        </w:r>
                        <w:r w:rsidRPr="00FA477B">
                          <w:rPr>
                            <w:rFonts w:cs="Arial"/>
                            <w:b/>
                            <w:sz w:val="16"/>
                            <w:szCs w:val="16"/>
                          </w:rPr>
                          <w:t>L</w:t>
                        </w:r>
                      </w:p>
                    </w:txbxContent>
                  </v:textbox>
                </v:shape>
                <v:shape id="Text Box 73" o:spid="_x0000_s1050" type="#_x0000_t202" style="position:absolute;left:41128;top:8210;width:7913;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">
                  <v:textbox inset="6.48pt,3.24pt,6.48pt,3.24pt">
                    <w:txbxContent>
                      <w:p w14:paraId="65029285" w14:textId="77777777" w:rsidR="00121733" w:rsidRPr="00207887" w:rsidRDefault="00121733" w:rsidP="00394C68">
                        <w:pPr>
                          <w:jc w:val="center"/>
                          <w:rPr>
                            <w:rFonts w:cs="Arial"/>
                            <w:sz w:val="14"/>
                            <w:szCs w:val="16"/>
                          </w:rPr>
                        </w:pPr>
                        <w:r w:rsidRPr="00207887">
                          <w:rPr>
                            <w:rFonts w:cs="Arial"/>
                            <w:sz w:val="14"/>
                            <w:szCs w:val="16"/>
                          </w:rPr>
                          <w:t>Executive Group</w:t>
                        </w:r>
                        <w:r>
                          <w:rPr>
                            <w:rFonts w:cs="Arial"/>
                            <w:sz w:val="14"/>
                            <w:szCs w:val="16"/>
                          </w:rPr>
                          <w:t xml:space="preserve"> (P, VPs, Uni Secretary)</w:t>
                        </w:r>
                      </w:p>
                    </w:txbxContent>
                  </v:textbox>
                </v:shape>
                <v:shape id="Text Box 74" o:spid="_x0000_s1051" type="#_x0000_t202" style="position:absolute;left:37026;top:14363;width:718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">
                  <v:textbox inset="6.48pt,3.24pt,6.48pt,3.24pt">
                    <w:txbxContent>
                      <w:p w14:paraId="7987F706" w14:textId="77777777" w:rsidR="00121733" w:rsidRPr="00207887" w:rsidRDefault="00121733" w:rsidP="00394C68">
                        <w:pPr>
                          <w:rPr>
                            <w:rFonts w:cs="Arial"/>
                            <w:sz w:val="14"/>
                            <w:szCs w:val="16"/>
                          </w:rPr>
                        </w:pPr>
                        <w:r>
                          <w:rPr>
                            <w:rFonts w:cs="Arial"/>
                            <w:sz w:val="14"/>
                            <w:szCs w:val="16"/>
                          </w:rPr>
                          <w:t>Senior Mgt Group</w:t>
                        </w:r>
                      </w:p>
                    </w:txbxContent>
                  </v:textbox>
                </v:shape>
                <v:shape id="Text Box 75" o:spid="_x0000_s1052" type="#_x0000_t202" style="position:absolute;left:37026;top:18472;width:7182;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">
                  <v:textbox inset="6.48pt,3.24pt,6.48pt,3.24pt">
                    <w:txbxContent>
                      <w:p w14:paraId="1414CD9D" w14:textId="77777777" w:rsidR="00121733" w:rsidRDefault="00121733" w:rsidP="00394C68">
                        <w:smartTag w:uri="urn:schemas-microsoft-com:office:smarttags" w:element="PlaceName">
                          <w:r w:rsidRPr="00207887">
                            <w:rPr>
                              <w:sz w:val="14"/>
                              <w:szCs w:val="16"/>
                            </w:rPr>
                            <w:t>Research</w:t>
                          </w:r>
                        </w:smartTag>
                        <w:r w:rsidRPr="00207887">
                          <w:rPr>
                            <w:sz w:val="14"/>
                            <w:szCs w:val="16"/>
                          </w:rPr>
                          <w:t xml:space="preserve"> </w:t>
                        </w:r>
                        <w:smartTag w:uri="urn:schemas-microsoft-com:office:smarttags" w:element="PlaceName">
                          <w:r w:rsidRPr="00207887">
                            <w:rPr>
                              <w:sz w:val="14"/>
                              <w:szCs w:val="16"/>
                            </w:rPr>
                            <w:t>Executive</w:t>
                          </w:r>
                        </w:smartTag>
                      </w:p>
                    </w:txbxContent>
                  </v:textbox>
                </v:shape>
                <v:line id="Line 76" o:spid="_x0000_s1053" style="position:absolute;visibility:visible;mso-wrap-style:square" from="14452,5130" to="32296,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">
                  <v:stroke dashstyle="dash" endarrow="block"/>
                </v:line>
                <v:shape id="Freeform 77" o:spid="_x0000_s1054" style="position:absolute;left:34664;top:12515;width:7;height:8052;visibility:visible;mso-wrap-style:square;v-text-anchor:top" coordsize="1,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" path="m,l1,1268e" filled="f" strokeweight="1pt">
                  <v:stroke startarrow="block"/>
                  <v:path arrowok="t" o:connecttype="custom" o:connectlocs="0,0;635,805180" o:connectangles="0,0"/>
                </v:shape>
                <v:line id="Line 78" o:spid="_x0000_s1055" style="position:absolute;visibility:visible;mso-wrap-style:square" from="34766,20497" to="37026,2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79" o:spid="_x0000_s1056" style="position:absolute;flip:y;visibility:visible;mso-wrap-style:square" from="34728,15392" to="37026,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80" o:spid="_x0000_s1057" style="position:absolute;visibility:visible;mso-wrap-style:square" from="101,44519" to="7404,4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81" o:spid="_x0000_s1058" style="position:absolute;visibility:visible;mso-wrap-style:square" from="0,46672" to="7194,4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">
                  <v:stroke dashstyle="dash" endarrow="block"/>
                </v:line>
                <v:shape id="Text Box 82" o:spid="_x0000_s1059" type="#_x0000_t202" style="position:absolute;left:25298;width:28880;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" stroked="f">
                  <v:textbox inset="6.48pt,3.24pt,6.48pt,3.24pt">
                    <w:txbxContent>
                      <w:p w14:paraId="69B34459" w14:textId="77777777" w:rsidR="00121733" w:rsidRPr="001A5AB1" w:rsidRDefault="00121733" w:rsidP="00394C68">
                        <w:pPr>
                          <w:jc w:val="center"/>
                          <w:rPr>
                            <w:rFonts w:cs="Arial"/>
                            <w:b/>
                            <w:sz w:val="20"/>
                          </w:rPr>
                        </w:pPr>
                        <w:r w:rsidRPr="001A5AB1">
                          <w:rPr>
                            <w:rFonts w:cs="Arial"/>
                            <w:b/>
                            <w:sz w:val="20"/>
                          </w:rPr>
                          <w:t>Delegation to Senate</w:t>
                        </w:r>
                      </w:p>
                    </w:txbxContent>
                  </v:textbox>
                </v:shape>
                <v:shape id="Text Box 83" o:spid="_x0000_s1060" type="#_x0000_t202" style="position:absolute;left:21094;top:4572;width:25769;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" filled="f" stroked="f">
                  <v:textbox inset="6.48pt,3.24pt,6.48pt,3.24pt">
                    <w:txbxContent>
                      <w:p w14:paraId="6BC7A557" w14:textId="77777777" w:rsidR="00121733" w:rsidRPr="001A5AB1" w:rsidRDefault="00121733" w:rsidP="00394C68">
                        <w:pPr>
                          <w:rPr>
                            <w:b/>
                            <w:sz w:val="18"/>
                            <w:szCs w:val="18"/>
                          </w:rPr>
                        </w:pPr>
                        <w:r w:rsidRPr="001A5AB1">
                          <w:rPr>
                            <w:rFonts w:cs="Arial"/>
                            <w:b/>
                            <w:sz w:val="18"/>
                            <w:szCs w:val="18"/>
                          </w:rPr>
                          <w:t>Delegation to Principal</w:t>
                        </w:r>
                        <w:r>
                          <w:rPr>
                            <w:rFonts w:cs="Arial"/>
                            <w:b/>
                            <w:sz w:val="18"/>
                            <w:szCs w:val="18"/>
                          </w:rPr>
                          <w:t xml:space="preserve"> and managers</w:t>
                        </w:r>
                      </w:p>
                    </w:txbxContent>
                  </v:textbox>
                </v:shape>
                <v:shape id="Text Box 84" o:spid="_x0000_s1061" type="#_x0000_t202" style="position:absolute;left:3168;top:7181;width:3137;height:27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" stroked="f">
                  <v:textbox style="layout-flow:vertical" inset="6.48pt,3.24pt,6.48pt,3.24pt">
                    <w:txbxContent>
                      <w:p w14:paraId="6F57F6A7" w14:textId="77777777" w:rsidR="00121733" w:rsidRPr="001A5AB1" w:rsidRDefault="00121733" w:rsidP="00394C68">
                        <w:pPr>
                          <w:jc w:val="center"/>
                          <w:rPr>
                            <w:rFonts w:cs="Arial"/>
                            <w:b/>
                            <w:sz w:val="20"/>
                          </w:rPr>
                        </w:pPr>
                        <w:r w:rsidRPr="001A5AB1">
                          <w:rPr>
                            <w:rFonts w:cs="Arial"/>
                            <w:b/>
                            <w:sz w:val="20"/>
                          </w:rPr>
                          <w:t>Delegation to Court committees</w:t>
                        </w:r>
                      </w:p>
                    </w:txbxContent>
                  </v:textbox>
                </v:shape>
                <v:shape id="Text Box 85" o:spid="_x0000_s1062" type="#_x0000_t202" style="position:absolute;left:9207;top:42500;width:945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" stroked="f">
                  <v:textbox inset="6.48pt,3.24pt,6.48pt,3.24pt">
                    <w:txbxContent>
                      <w:p w14:paraId="01040E0B" w14:textId="77777777" w:rsidR="00121733" w:rsidRPr="00207887" w:rsidRDefault="00121733" w:rsidP="00394C68">
                        <w:pPr>
                          <w:rPr>
                            <w:sz w:val="14"/>
                            <w:szCs w:val="16"/>
                          </w:rPr>
                        </w:pPr>
                      </w:p>
                      <w:p w14:paraId="139B7DC9" w14:textId="77777777" w:rsidR="00121733" w:rsidRPr="001A5AB1" w:rsidRDefault="00121733" w:rsidP="00394C68">
                        <w:pPr>
                          <w:rPr>
                            <w:rFonts w:cs="Arial"/>
                            <w:b/>
                            <w:sz w:val="18"/>
                            <w:szCs w:val="18"/>
                          </w:rPr>
                        </w:pPr>
                        <w:r w:rsidRPr="001A5AB1">
                          <w:rPr>
                            <w:rFonts w:cs="Arial"/>
                            <w:b/>
                            <w:sz w:val="18"/>
                            <w:szCs w:val="18"/>
                          </w:rPr>
                          <w:t>Reporting line</w:t>
                        </w:r>
                      </w:p>
                    </w:txbxContent>
                  </v:textbox>
                </v:shape>
                <v:shape id="Text Box 86" o:spid="_x0000_s1063" type="#_x0000_t202" style="position:absolute;left:9347;top:45675;width:1450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" stroked="f">
                  <v:textbox inset="6.48pt,3.24pt,6.48pt,3.24pt">
                    <w:txbxContent>
                      <w:p w14:paraId="4AFB747F" w14:textId="77777777" w:rsidR="00121733" w:rsidRPr="001A5AB1" w:rsidRDefault="00121733" w:rsidP="00394C68">
                        <w:pPr>
                          <w:rPr>
                            <w:rFonts w:cs="Arial"/>
                            <w:b/>
                            <w:sz w:val="18"/>
                            <w:szCs w:val="18"/>
                          </w:rPr>
                        </w:pPr>
                        <w:r w:rsidRPr="001A5AB1">
                          <w:rPr>
                            <w:rFonts w:cs="Arial"/>
                            <w:b/>
                            <w:sz w:val="18"/>
                            <w:szCs w:val="18"/>
                          </w:rPr>
                          <w:t>Line of delegation</w:t>
                        </w:r>
                      </w:p>
                    </w:txbxContent>
                  </v:textbox>
                </v:shape>
                <v:shape id="Freeform 87" o:spid="_x0000_s1064" style="position:absolute;left:33464;top:12807;width:13;height:7665;visibility:visible;mso-wrap-style:square;v-text-anchor:top" coordsize="2,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" path="m,l2,1207e" filled="f" strokeweight="1pt">
                  <v:stroke dashstyle="dash" endarrow="block"/>
                  <v:path arrowok="t" o:connecttype="custom" o:connectlocs="0,0;1270,766445" o:connectangles="0,0"/>
                </v:shape>
                <v:shape id="Text Box 88" o:spid="_x0000_s1065" type="#_x0000_t202" style="position:absolute;left:6242;width:1033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">
                  <v:textbox inset="6.48pt,3.24pt,6.48pt,3.24pt">
                    <w:txbxContent>
                      <w:p w14:paraId="40EBBD3E" w14:textId="77777777" w:rsidR="00121733" w:rsidRPr="00207887" w:rsidRDefault="00121733" w:rsidP="00394C68">
                        <w:pPr>
                          <w:jc w:val="center"/>
                          <w:rPr>
                            <w:rFonts w:cs="Arial"/>
                            <w:b/>
                            <w:sz w:val="20"/>
                          </w:rPr>
                        </w:pPr>
                      </w:p>
                      <w:p w14:paraId="2EC7D156" w14:textId="77777777" w:rsidR="00121733" w:rsidRPr="001F5CB6" w:rsidRDefault="00121733" w:rsidP="00394C68">
                        <w:pPr>
                          <w:jc w:val="center"/>
                          <w:rPr>
                            <w:rFonts w:cs="Arial"/>
                            <w:b/>
                            <w:sz w:val="28"/>
                            <w:szCs w:val="28"/>
                          </w:rPr>
                        </w:pPr>
                        <w:r w:rsidRPr="001F5CB6">
                          <w:rPr>
                            <w:rFonts w:cs="Arial"/>
                            <w:b/>
                            <w:sz w:val="28"/>
                            <w:szCs w:val="28"/>
                          </w:rPr>
                          <w:t>COURT</w:t>
                        </w:r>
                      </w:p>
                      <w:p w14:paraId="42B6939A" w14:textId="77777777" w:rsidR="00121733" w:rsidRPr="00207887" w:rsidRDefault="00121733" w:rsidP="00394C68">
                        <w:pPr>
                          <w:jc w:val="center"/>
                          <w:rPr>
                            <w:sz w:val="26"/>
                          </w:rPr>
                        </w:pPr>
                      </w:p>
                    </w:txbxContent>
                  </v:textbox>
                </v:shape>
                <v:shape id="Freeform 89" o:spid="_x0000_s1066" style="position:absolute;left:68834;top:6013;width:50;height:21412;visibility:visible;mso-wrap-style:square;v-text-anchor:top" coordsize="8,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" path="m,l8,3372e" filled="f" strokeweight="1pt">
                  <v:stroke dashstyle="dash" endarrow="block"/>
                  <v:path arrowok="t" o:connecttype="custom" o:connectlocs="0,0;5080,2141220" o:connectangles="0,0"/>
                </v:shape>
                <v:line id="Line 90" o:spid="_x0000_s1067" style="position:absolute;visibility:visible;mso-wrap-style:square" from="40309,10261" to="41128,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shape id="Text Box 91" o:spid="_x0000_s1068" type="#_x0000_t202" style="position:absolute;left:69862;top:7181;width:3143;height:2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" stroked="f">
                  <v:textbox style="layout-flow:vertical" inset="6.48pt,3.24pt,6.48pt,3.24pt">
                    <w:txbxContent>
                      <w:p w14:paraId="26F8812A" w14:textId="77777777" w:rsidR="00121733" w:rsidRPr="001A5AB1" w:rsidRDefault="00121733" w:rsidP="00394C68">
                        <w:pPr>
                          <w:jc w:val="center"/>
                          <w:rPr>
                            <w:rFonts w:cs="Arial"/>
                            <w:b/>
                            <w:sz w:val="20"/>
                          </w:rPr>
                        </w:pPr>
                        <w:r w:rsidRPr="001A5AB1">
                          <w:rPr>
                            <w:rFonts w:cs="Arial"/>
                            <w:b/>
                            <w:sz w:val="20"/>
                          </w:rPr>
                          <w:t>Delegation to Senate committees</w:t>
                        </w:r>
                      </w:p>
                    </w:txbxContent>
                  </v:textbox>
                </v:shape>
                <v:line id="Line 92" o:spid="_x0000_s1069" style="position:absolute;visibility:visible;mso-wrap-style:square" from="66046,27425" to="68332,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shape id="Text Box 93" o:spid="_x0000_s1070" type="#_x0000_t202" style="position:absolute;left:10001;top:35433;width:1057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">
                  <v:textbox inset="6.48pt,3.24pt,6.48pt,3.24pt">
                    <w:txbxContent>
                      <w:p w14:paraId="168A1A04" w14:textId="77777777" w:rsidR="00121733" w:rsidRPr="00207887" w:rsidRDefault="00121733" w:rsidP="00394C68">
                        <w:pPr>
                          <w:rPr>
                            <w:rFonts w:cs="Arial"/>
                            <w:sz w:val="14"/>
                            <w:szCs w:val="16"/>
                          </w:rPr>
                        </w:pPr>
                        <w:r w:rsidRPr="00207887">
                          <w:rPr>
                            <w:rFonts w:cs="Arial"/>
                            <w:sz w:val="14"/>
                            <w:szCs w:val="16"/>
                          </w:rPr>
                          <w:t>Remuneration Committee</w:t>
                        </w:r>
                      </w:p>
                      <w:p w14:paraId="4B14D867" w14:textId="77777777" w:rsidR="00121733" w:rsidRPr="00207887" w:rsidRDefault="00121733" w:rsidP="00394C68">
                        <w:pPr>
                          <w:rPr>
                            <w:rFonts w:cs="Arial"/>
                            <w:sz w:val="14"/>
                            <w:szCs w:val="16"/>
                          </w:rPr>
                        </w:pPr>
                      </w:p>
                    </w:txbxContent>
                  </v:textbox>
                </v:shape>
                <v:shape id="Freeform 94" o:spid="_x0000_s1071" style="position:absolute;left:8210;top:37655;width:1753;height:19;visibility:visible;mso-wrap-style:square;v-text-anchor:top"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" path="m,l276,3e" filled="f">
                  <v:path arrowok="t" o:connecttype="custom" o:connectlocs="0,0;175260,1905" o:connectangles="0,0"/>
                </v:shape>
                <v:shapetype id="_x0000_t32" coordsize="21600,21600" o:spt="32" o:oned="t" path="m,l21600,21600e" filled="f">
                  <v:path arrowok="t" fillok="f" o:connecttype="none"/>
                  <o:lock v:ext="edit" shapetype="t"/>
                </v:shapetype>
                <v:shape id="AutoShape 95" o:spid="_x0000_s1072" type="#_x0000_t32" style="position:absolute;left:13671;top:5822;width:18625;height:46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">
                  <v:stroke endarrow="block"/>
                </v:shape>
                <w10:anchorlock/>
              </v:group>
            </w:pict>
          </mc:Fallback>
        </mc:AlternateContent>
      </w:r>
    </w:p>
    <w:p w14:paraId="1302F346" w14:textId="77777777" w:rsidR="000B553D" w:rsidRDefault="000B553D" w:rsidP="000B553D">
      <w:pPr>
        <w:ind w:left="360"/>
        <w:rPr>
          <w:rFonts w:ascii="Calibri" w:hAnsi="Calibri" w:cs="Arial"/>
          <w:i/>
          <w:szCs w:val="24"/>
          <w:lang w:eastAsia="en-US"/>
        </w:rPr>
      </w:pPr>
    </w:p>
    <w:p w14:paraId="733B7F52" w14:textId="77777777" w:rsidR="000B553D" w:rsidRDefault="000B553D" w:rsidP="000B553D">
      <w:pPr>
        <w:ind w:left="360"/>
        <w:rPr>
          <w:rFonts w:ascii="Calibri" w:hAnsi="Calibri" w:cs="Arial"/>
          <w:i/>
          <w:szCs w:val="24"/>
          <w:lang w:eastAsia="en-US"/>
        </w:rPr>
      </w:pPr>
    </w:p>
    <w:p w14:paraId="4C906426" w14:textId="77777777" w:rsidR="000B553D" w:rsidRDefault="000B553D" w:rsidP="000B553D">
      <w:pPr>
        <w:ind w:left="360"/>
        <w:rPr>
          <w:rFonts w:ascii="Calibri" w:hAnsi="Calibri" w:cs="Arial"/>
          <w:i/>
          <w:szCs w:val="24"/>
          <w:lang w:eastAsia="en-US"/>
        </w:rPr>
      </w:pPr>
    </w:p>
    <w:p w14:paraId="5A5EED48" w14:textId="77777777" w:rsidR="000B553D" w:rsidRDefault="000B553D" w:rsidP="000B553D">
      <w:pPr>
        <w:ind w:left="360"/>
        <w:rPr>
          <w:rFonts w:ascii="Calibri" w:hAnsi="Calibri" w:cs="Arial"/>
          <w:i/>
          <w:szCs w:val="24"/>
          <w:lang w:eastAsia="en-US"/>
        </w:rPr>
      </w:pPr>
    </w:p>
    <w:p w14:paraId="06C1B714" w14:textId="77777777" w:rsidR="002F383D" w:rsidRDefault="002F383D" w:rsidP="000B553D">
      <w:pPr>
        <w:ind w:left="360"/>
        <w:rPr>
          <w:rFonts w:ascii="Calibri" w:hAnsi="Calibri" w:cs="Arial"/>
          <w:i/>
          <w:szCs w:val="24"/>
          <w:lang w:eastAsia="en-US"/>
        </w:rPr>
      </w:pPr>
    </w:p>
    <w:p w14:paraId="50993E86" w14:textId="77777777" w:rsidR="00AA26A5" w:rsidRDefault="00AA26A5" w:rsidP="00597E8C">
      <w:pPr>
        <w:pStyle w:val="Heading5"/>
        <w:numPr>
          <w:ilvl w:val="0"/>
          <w:numId w:val="0"/>
        </w:numPr>
        <w:ind w:left="1008" w:hanging="1008"/>
      </w:pPr>
      <w:bookmarkStart w:id="195" w:name="_Toc392596471"/>
      <w:r>
        <w:t>APPENDIX 6 – COMMITTEE STRUCTURES</w:t>
      </w:r>
      <w:bookmarkEnd w:id="195"/>
    </w:p>
    <w:p w14:paraId="220086BA" w14:textId="77777777" w:rsidR="00AA26A5" w:rsidRDefault="00AA26A5">
      <w:pPr>
        <w:pStyle w:val="CommentText"/>
        <w:ind w:left="709"/>
        <w:jc w:val="both"/>
        <w:rPr>
          <w:rFonts w:cs="Arial"/>
          <w:szCs w:val="22"/>
        </w:rPr>
      </w:pPr>
    </w:p>
    <w:p w14:paraId="093D6491" w14:textId="0A43B1D6" w:rsidR="00AA26A5" w:rsidRDefault="00AA26A5" w:rsidP="002F383D">
      <w:r w:rsidRPr="007055FE">
        <w:rPr>
          <w:b/>
        </w:rPr>
        <w:lastRenderedPageBreak/>
        <w:t>Senate</w:t>
      </w:r>
      <w:r w:rsidR="002F383D">
        <w:t xml:space="preserve">  </w:t>
      </w:r>
      <w:r w:rsidR="002E767A">
        <w:pict w14:anchorId="7ABC30E8">
          <v:group id="_x0000_s1140" editas="orgchart" style="width:600.55pt;height:415.8pt;mso-position-horizontal-relative:char;mso-position-vertical-relative:line" coordorigin="4110,1800" coordsize="8999,3960">
            <o:lock v:ext="edit" aspectratio="t"/>
            <o:diagram v:ext="edit" dgmstyle="0" dgmscalex="87470" dgmscaley="137620" dgmfontsize="16" constrainbounds="0,0,0,0" autoformat="t">
              <o:relationtable v:ext="edit">
                <o:rel v:ext="edit" idsrc="#_s1149" iddest="#_s1149"/>
                <o:rel v:ext="edit" idsrc="#_s1150" iddest="#_s1149" idcntr="#_s1148"/>
                <o:rel v:ext="edit" idsrc="#_s1151" iddest="#_s1149" idcntr="#_s1147"/>
                <o:rel v:ext="edit" idsrc="#_s1152" iddest="#_s1149" idcntr="#_s1146"/>
                <o:rel v:ext="edit" idsrc="#_s1153" iddest="#_s1150" idcntr="#_s1145"/>
                <o:rel v:ext="edit" idsrc="#_s1156" iddest="#_s1150" idcntr="#_s1143"/>
                <o:rel v:ext="edit" idsrc="#_s1154" iddest="#_s1151" idcntr="#_s1144"/>
                <o:rel v:ext="edit" idsrc="#_s1157" iddest="#_s1151" idcntr="#_s1142"/>
              </o:relationtable>
            </o:diagram>
            <v:shape id="_x0000_s1141" type="#_x0000_t75" style="position:absolute;left:4110;top:1800;width:8999;height:3960" o:preferrelative="f" stroked="t">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42" o:spid="_x0000_s1142" type="#_x0000_t33" style="position:absolute;left:9149;top:3600;width:361;height:1800;flip:y" o:connectortype="elbow" adj="-335721,51594,-335721" strokeweight="2.25pt"/>
            <v:shape id="_s1143" o:spid="_x0000_s1143" type="#_x0000_t33" style="position:absolute;left:6269;top:3600;width:361;height:1800;flip:y" o:connectortype="elbow" adj="-163100,51594,-163100" strokeweight="2.25pt"/>
            <v:shape id="_s1144" o:spid="_x0000_s1144" type="#_x0000_t33" style="position:absolute;left:9149;top:3600;width:361;height:720;flip:y" o:connectortype="elbow" adj="-335721,96586,-335721" strokeweight="2.25pt"/>
            <v:shape id="_s1145" o:spid="_x0000_s1145" type="#_x0000_t33" style="position:absolute;left:6269;top:3600;width:361;height:720;flip:y" o:connectortype="elbow" adj="-163100,96586,-1631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46" o:spid="_x0000_s1146" type="#_x0000_t34" style="position:absolute;left:10499;top:1350;width:360;height:2700;rotation:270;flip:x" o:connectortype="elbow" adj="5143,22397,-323429" strokeweight="2.25pt"/>
            <v:shape id="_s1147" o:spid="_x0000_s1147" type="#_x0000_t34" style="position:absolute;left:9240;top:2609;width:360;height:181;rotation:270;flip:x" o:connectortype="elbow" adj="5143,334934,-227343" strokeweight="2.25pt"/>
            <v:shape id="_s1148" o:spid="_x0000_s1148" type="#_x0000_t34" style="position:absolute;left:7800;top:1350;width:360;height:2699;rotation:270" o:connectortype="elbow" adj="5143,-22403,-117514" strokeweight="2.25pt"/>
            <v:roundrect id="_s1149" o:spid="_x0000_s1149" style="position:absolute;left:8249;top:1800;width:2160;height:720;v-text-anchor:middle" arcsize="10923f" o:dgmlayout="0" o:dgmnodekind="1" fillcolor="#bbe0e3">
              <v:textbox style="mso-next-textbox:#_s1149" inset="0,0,0,0">
                <w:txbxContent>
                  <w:p w14:paraId="292ACE91" w14:textId="77777777" w:rsidR="00121733" w:rsidRPr="006E34E4" w:rsidRDefault="00121733" w:rsidP="00394C68">
                    <w:pPr>
                      <w:jc w:val="center"/>
                      <w:rPr>
                        <w:sz w:val="25"/>
                      </w:rPr>
                    </w:pPr>
                  </w:p>
                  <w:p w14:paraId="6A436B43" w14:textId="77777777" w:rsidR="00121733" w:rsidRPr="006E34E4" w:rsidRDefault="00121733" w:rsidP="00394C68">
                    <w:pPr>
                      <w:jc w:val="center"/>
                      <w:rPr>
                        <w:b/>
                        <w:sz w:val="34"/>
                        <w:szCs w:val="28"/>
                      </w:rPr>
                    </w:pPr>
                    <w:r w:rsidRPr="006E34E4">
                      <w:rPr>
                        <w:b/>
                        <w:sz w:val="34"/>
                        <w:szCs w:val="28"/>
                      </w:rPr>
                      <w:t>SENATE</w:t>
                    </w:r>
                  </w:p>
                  <w:p w14:paraId="3776DA55" w14:textId="77777777" w:rsidR="00121733" w:rsidRPr="006E34E4" w:rsidRDefault="00121733" w:rsidP="00394C68">
                    <w:pPr>
                      <w:jc w:val="center"/>
                      <w:rPr>
                        <w:b/>
                        <w:sz w:val="34"/>
                        <w:szCs w:val="28"/>
                      </w:rPr>
                    </w:pPr>
                  </w:p>
                </w:txbxContent>
              </v:textbox>
            </v:roundrect>
            <v:roundrect id="_s1150" o:spid="_x0000_s1150" style="position:absolute;left:5549;top:2880;width:2160;height:720;v-text-anchor:middle" arcsize="10923f" o:dgmlayout="3" o:dgmnodekind="0" o:dgmlayoutmru="3" fillcolor="#bbe0e3">
              <v:textbox style="mso-next-textbox:#_s1150" inset="0,0,0,0">
                <w:txbxContent>
                  <w:p w14:paraId="307C9235" w14:textId="77777777" w:rsidR="00121733" w:rsidRPr="006E34E4" w:rsidRDefault="00121733" w:rsidP="00394C68">
                    <w:pPr>
                      <w:jc w:val="center"/>
                      <w:rPr>
                        <w:b/>
                        <w:sz w:val="23"/>
                        <w:szCs w:val="16"/>
                      </w:rPr>
                    </w:pPr>
                    <w:r w:rsidRPr="006E34E4">
                      <w:rPr>
                        <w:b/>
                        <w:sz w:val="23"/>
                        <w:szCs w:val="16"/>
                      </w:rPr>
                      <w:t>RESEARCH &amp; KNOWLEDGE EXCHANGE COMMITTEE</w:t>
                    </w:r>
                  </w:p>
                  <w:p w14:paraId="3601CA28" w14:textId="77777777" w:rsidR="00121733" w:rsidRPr="006E34E4" w:rsidRDefault="00121733" w:rsidP="00394C68">
                    <w:pPr>
                      <w:rPr>
                        <w:b/>
                        <w:sz w:val="23"/>
                        <w:szCs w:val="22"/>
                      </w:rPr>
                    </w:pPr>
                  </w:p>
                </w:txbxContent>
              </v:textbox>
            </v:roundrect>
            <v:roundrect id="_s1151" o:spid="_x0000_s1151" style="position:absolute;left:8430;top:2880;width:2159;height:720;v-text-anchor:middle" arcsize="10923f" o:dgmlayout="3" o:dgmnodekind="0" o:dgmlayoutmru="3" fillcolor="#bbe0e3">
              <v:textbox style="mso-next-textbox:#_s1151" inset="0,0,0,0">
                <w:txbxContent>
                  <w:p w14:paraId="285730AF" w14:textId="77777777" w:rsidR="00121733" w:rsidRPr="006E34E4" w:rsidRDefault="00121733" w:rsidP="00394C68">
                    <w:pPr>
                      <w:jc w:val="center"/>
                      <w:rPr>
                        <w:b/>
                        <w:sz w:val="23"/>
                        <w:szCs w:val="16"/>
                      </w:rPr>
                    </w:pPr>
                    <w:r w:rsidRPr="006E34E4">
                      <w:rPr>
                        <w:b/>
                        <w:sz w:val="23"/>
                        <w:szCs w:val="16"/>
                      </w:rPr>
                      <w:t>TEACHING &amp; LEARNING COMMITTEE</w:t>
                    </w:r>
                  </w:p>
                  <w:p w14:paraId="33F3678A" w14:textId="77777777" w:rsidR="00121733" w:rsidRPr="006E34E4" w:rsidRDefault="00121733" w:rsidP="00394C68">
                    <w:pPr>
                      <w:rPr>
                        <w:b/>
                        <w:sz w:val="23"/>
                      </w:rPr>
                    </w:pPr>
                  </w:p>
                </w:txbxContent>
              </v:textbox>
            </v:roundrect>
            <v:roundrect id="_s1152" o:spid="_x0000_s1152" style="position:absolute;left:10949;top:2880;width:2160;height:720;v-text-anchor:middle" arcsize="10923f" o:dgmlayout="3" o:dgmnodekind="0" o:dgmlayoutmru="3" fillcolor="#bbe0e3">
              <v:textbox style="mso-next-textbox:#_s1152" inset="0,0,0,0">
                <w:txbxContent>
                  <w:p w14:paraId="47D01DC6" w14:textId="77777777" w:rsidR="00121733" w:rsidRPr="006E34E4" w:rsidRDefault="00121733" w:rsidP="00394C68">
                    <w:pPr>
                      <w:jc w:val="center"/>
                      <w:rPr>
                        <w:b/>
                        <w:sz w:val="20"/>
                        <w:szCs w:val="14"/>
                      </w:rPr>
                    </w:pPr>
                    <w:r w:rsidRPr="006E34E4">
                      <w:rPr>
                        <w:b/>
                        <w:sz w:val="20"/>
                        <w:szCs w:val="14"/>
                      </w:rPr>
                      <w:t>BOARDS</w:t>
                    </w:r>
                  </w:p>
                  <w:p w14:paraId="1613113F" w14:textId="77777777" w:rsidR="00121733" w:rsidRPr="006E34E4" w:rsidRDefault="00121733" w:rsidP="00394C68">
                    <w:pPr>
                      <w:jc w:val="center"/>
                      <w:rPr>
                        <w:b/>
                        <w:sz w:val="20"/>
                        <w:szCs w:val="14"/>
                      </w:rPr>
                    </w:pPr>
                  </w:p>
                  <w:p w14:paraId="748948F8" w14:textId="77777777" w:rsidR="00121733" w:rsidRPr="006E34E4" w:rsidRDefault="00121733" w:rsidP="00394C68">
                    <w:pPr>
                      <w:numPr>
                        <w:ilvl w:val="0"/>
                        <w:numId w:val="23"/>
                      </w:numPr>
                      <w:rPr>
                        <w:b/>
                        <w:sz w:val="14"/>
                        <w:szCs w:val="10"/>
                      </w:rPr>
                    </w:pPr>
                    <w:r w:rsidRPr="006E34E4">
                      <w:rPr>
                        <w:b/>
                        <w:sz w:val="14"/>
                        <w:szCs w:val="10"/>
                      </w:rPr>
                      <w:t>Academic regulations editorial</w:t>
                    </w:r>
                  </w:p>
                  <w:p w14:paraId="51C13CF1" w14:textId="77777777" w:rsidR="00121733" w:rsidRPr="006E34E4" w:rsidRDefault="00121733" w:rsidP="00394C68">
                    <w:pPr>
                      <w:numPr>
                        <w:ilvl w:val="0"/>
                        <w:numId w:val="23"/>
                      </w:numPr>
                      <w:rPr>
                        <w:b/>
                        <w:sz w:val="14"/>
                        <w:szCs w:val="10"/>
                      </w:rPr>
                    </w:pPr>
                    <w:r w:rsidRPr="006E34E4">
                      <w:rPr>
                        <w:b/>
                        <w:sz w:val="14"/>
                        <w:szCs w:val="10"/>
                      </w:rPr>
                      <w:t>Academic appeals</w:t>
                    </w:r>
                  </w:p>
                  <w:p w14:paraId="7D4BC449" w14:textId="77777777" w:rsidR="00121733" w:rsidRPr="006E34E4" w:rsidRDefault="00121733" w:rsidP="00394C68">
                    <w:pPr>
                      <w:numPr>
                        <w:ilvl w:val="0"/>
                        <w:numId w:val="23"/>
                      </w:numPr>
                      <w:rPr>
                        <w:b/>
                        <w:sz w:val="14"/>
                        <w:szCs w:val="10"/>
                      </w:rPr>
                    </w:pPr>
                    <w:r w:rsidRPr="006E34E4">
                      <w:rPr>
                        <w:b/>
                        <w:sz w:val="14"/>
                        <w:szCs w:val="10"/>
                      </w:rPr>
                      <w:t>Honorary Awards Board</w:t>
                    </w:r>
                  </w:p>
                  <w:p w14:paraId="5EB62372" w14:textId="77777777" w:rsidR="00121733" w:rsidRPr="006E34E4" w:rsidRDefault="00121733" w:rsidP="00394C68">
                    <w:pPr>
                      <w:numPr>
                        <w:ilvl w:val="0"/>
                        <w:numId w:val="23"/>
                      </w:numPr>
                      <w:rPr>
                        <w:b/>
                        <w:sz w:val="14"/>
                        <w:szCs w:val="10"/>
                      </w:rPr>
                    </w:pPr>
                    <w:r w:rsidRPr="006E34E4">
                      <w:rPr>
                        <w:b/>
                        <w:sz w:val="14"/>
                        <w:szCs w:val="10"/>
                      </w:rPr>
                      <w:t>Student Disciplinary Board</w:t>
                    </w:r>
                  </w:p>
                  <w:p w14:paraId="0C7AC13B" w14:textId="77777777" w:rsidR="00121733" w:rsidRPr="006E34E4" w:rsidRDefault="00121733" w:rsidP="00394C68">
                    <w:pPr>
                      <w:jc w:val="center"/>
                      <w:rPr>
                        <w:b/>
                        <w:sz w:val="23"/>
                      </w:rPr>
                    </w:pPr>
                  </w:p>
                </w:txbxContent>
              </v:textbox>
            </v:roundrect>
            <v:roundrect id="_s1153" o:spid="_x0000_s1153" style="position:absolute;left:4110;top:3960;width:2159;height:720;v-text-anchor:middle" arcsize="10923f" o:dgmlayout="2" o:dgmnodekind="0" fillcolor="#bbe0e3">
              <v:textbox style="mso-next-textbox:#_s1153" inset="0,0,0,0">
                <w:txbxContent>
                  <w:p w14:paraId="1162FB8D" w14:textId="77777777" w:rsidR="00121733" w:rsidRPr="006E34E4" w:rsidRDefault="00121733" w:rsidP="00394C68">
                    <w:pPr>
                      <w:rPr>
                        <w:b/>
                        <w:szCs w:val="28"/>
                      </w:rPr>
                    </w:pPr>
                  </w:p>
                  <w:p w14:paraId="1D590BDE" w14:textId="77777777" w:rsidR="00121733" w:rsidRPr="006E34E4" w:rsidRDefault="00121733" w:rsidP="00394C68">
                    <w:pPr>
                      <w:jc w:val="center"/>
                      <w:rPr>
                        <w:b/>
                        <w:sz w:val="23"/>
                        <w:szCs w:val="16"/>
                      </w:rPr>
                    </w:pPr>
                    <w:r w:rsidRPr="006E34E4">
                      <w:rPr>
                        <w:b/>
                        <w:sz w:val="23"/>
                        <w:szCs w:val="16"/>
                      </w:rPr>
                      <w:t>RESEARCH DEGREES SUB-COMMITTEE</w:t>
                    </w:r>
                  </w:p>
                  <w:p w14:paraId="7C290D99" w14:textId="77777777" w:rsidR="00121733" w:rsidRPr="006E34E4" w:rsidRDefault="00121733" w:rsidP="00394C68">
                    <w:pPr>
                      <w:jc w:val="center"/>
                      <w:rPr>
                        <w:b/>
                        <w:sz w:val="23"/>
                      </w:rPr>
                    </w:pPr>
                  </w:p>
                  <w:p w14:paraId="4DFBB180" w14:textId="77777777" w:rsidR="00121733" w:rsidRPr="006E34E4" w:rsidRDefault="00121733" w:rsidP="00394C68">
                    <w:pPr>
                      <w:jc w:val="center"/>
                      <w:rPr>
                        <w:b/>
                        <w:sz w:val="23"/>
                      </w:rPr>
                    </w:pPr>
                  </w:p>
                  <w:p w14:paraId="4BD54C59" w14:textId="77777777" w:rsidR="00121733" w:rsidRPr="006E34E4" w:rsidRDefault="00121733" w:rsidP="00394C68">
                    <w:pPr>
                      <w:jc w:val="center"/>
                      <w:rPr>
                        <w:b/>
                        <w:sz w:val="23"/>
                      </w:rPr>
                    </w:pPr>
                  </w:p>
                  <w:p w14:paraId="50DECBCC" w14:textId="77777777" w:rsidR="00121733" w:rsidRPr="006E34E4" w:rsidRDefault="00121733" w:rsidP="00394C68">
                    <w:pPr>
                      <w:rPr>
                        <w:b/>
                        <w:sz w:val="23"/>
                      </w:rPr>
                    </w:pPr>
                  </w:p>
                  <w:p w14:paraId="0E3D264E" w14:textId="77777777" w:rsidR="00121733" w:rsidRPr="006E34E4" w:rsidRDefault="00121733" w:rsidP="00394C68">
                    <w:pPr>
                      <w:jc w:val="center"/>
                      <w:rPr>
                        <w:sz w:val="28"/>
                      </w:rPr>
                    </w:pPr>
                    <w:r w:rsidRPr="006E34E4">
                      <w:rPr>
                        <w:b/>
                        <w:sz w:val="23"/>
                        <w:szCs w:val="22"/>
                      </w:rPr>
                      <w:t>ONS EDITORIAL BOA</w:t>
                    </w:r>
                  </w:p>
                  <w:p w14:paraId="5AF345F7" w14:textId="77777777" w:rsidR="00121733" w:rsidRPr="006E34E4" w:rsidRDefault="00121733" w:rsidP="00394C68">
                    <w:pPr>
                      <w:jc w:val="center"/>
                      <w:rPr>
                        <w:b/>
                        <w:sz w:val="35"/>
                        <w:szCs w:val="28"/>
                      </w:rPr>
                    </w:pPr>
                    <w:r w:rsidRPr="006E34E4">
                      <w:rPr>
                        <w:b/>
                        <w:sz w:val="35"/>
                        <w:szCs w:val="28"/>
                      </w:rPr>
                      <w:t>SENATE</w:t>
                    </w:r>
                  </w:p>
                  <w:p w14:paraId="41D00772" w14:textId="77777777" w:rsidR="00121733" w:rsidRPr="006E34E4" w:rsidRDefault="00121733" w:rsidP="00394C68">
                    <w:pPr>
                      <w:jc w:val="center"/>
                      <w:rPr>
                        <w:b/>
                        <w:sz w:val="35"/>
                        <w:szCs w:val="28"/>
                      </w:rPr>
                    </w:pPr>
                  </w:p>
                  <w:p w14:paraId="64BA7DC6" w14:textId="77777777" w:rsidR="00121733" w:rsidRPr="006E34E4" w:rsidRDefault="00121733" w:rsidP="00394C68">
                    <w:pPr>
                      <w:jc w:val="center"/>
                      <w:rPr>
                        <w:b/>
                        <w:sz w:val="23"/>
                        <w:szCs w:val="22"/>
                      </w:rPr>
                    </w:pPr>
                    <w:r w:rsidRPr="006E34E4">
                      <w:rPr>
                        <w:b/>
                        <w:sz w:val="23"/>
                        <w:szCs w:val="22"/>
                      </w:rPr>
                      <w:t>RD</w:t>
                    </w:r>
                  </w:p>
                </w:txbxContent>
              </v:textbox>
            </v:roundrect>
            <v:roundrect id="_s1154" o:spid="_x0000_s1154" style="position:absolute;left:6990;top:3960;width:2159;height:720;v-text-anchor:middle" arcsize="10923f" o:dgmlayout="2" o:dgmnodekind="0" fillcolor="#bbe0e3">
              <v:textbox style="mso-next-textbox:#_s1154" inset="0,0,0,0">
                <w:txbxContent>
                  <w:p w14:paraId="52ECF7C5" w14:textId="77777777" w:rsidR="00121733" w:rsidRPr="006E34E4" w:rsidRDefault="00121733" w:rsidP="00394C68">
                    <w:pPr>
                      <w:rPr>
                        <w:b/>
                        <w:szCs w:val="28"/>
                      </w:rPr>
                    </w:pPr>
                  </w:p>
                  <w:p w14:paraId="67EA2066" w14:textId="77777777" w:rsidR="00121733" w:rsidRPr="006E34E4" w:rsidRDefault="00121733" w:rsidP="00394C68">
                    <w:pPr>
                      <w:jc w:val="center"/>
                      <w:rPr>
                        <w:b/>
                        <w:sz w:val="23"/>
                        <w:szCs w:val="16"/>
                      </w:rPr>
                    </w:pPr>
                    <w:r w:rsidRPr="006E34E4">
                      <w:rPr>
                        <w:b/>
                        <w:sz w:val="23"/>
                        <w:szCs w:val="16"/>
                      </w:rPr>
                      <w:t xml:space="preserve">COLLABORATIVE PROVISION </w:t>
                    </w:r>
                  </w:p>
                  <w:p w14:paraId="1BE9CF1C" w14:textId="77777777" w:rsidR="00121733" w:rsidRPr="006E34E4" w:rsidRDefault="00121733" w:rsidP="00394C68">
                    <w:pPr>
                      <w:jc w:val="center"/>
                      <w:rPr>
                        <w:b/>
                        <w:sz w:val="23"/>
                        <w:szCs w:val="16"/>
                      </w:rPr>
                    </w:pPr>
                    <w:r w:rsidRPr="006E34E4">
                      <w:rPr>
                        <w:b/>
                        <w:sz w:val="23"/>
                        <w:szCs w:val="16"/>
                      </w:rPr>
                      <w:t>SUB-COMMITTEE</w:t>
                    </w:r>
                  </w:p>
                  <w:p w14:paraId="73BB27C8" w14:textId="77777777" w:rsidR="00121733" w:rsidRPr="006E34E4" w:rsidRDefault="00121733" w:rsidP="00394C68">
                    <w:pPr>
                      <w:ind w:left="360"/>
                      <w:jc w:val="right"/>
                      <w:rPr>
                        <w:b/>
                        <w:sz w:val="23"/>
                        <w:szCs w:val="16"/>
                      </w:rPr>
                    </w:pPr>
                  </w:p>
                </w:txbxContent>
              </v:textbox>
            </v:roundrect>
            <v:shape id="_x0000_s1155" type="#_x0000_t202" style="position:absolute;left:4336;top:1957;width:2566;height:677">
              <v:textbox style="mso-next-textbox:#_x0000_s1155">
                <w:txbxContent>
                  <w:p w14:paraId="7A57031F" w14:textId="77777777" w:rsidR="00121733" w:rsidRDefault="00121733" w:rsidP="00394C68">
                    <w:pPr>
                      <w:rPr>
                        <w:b/>
                        <w:sz w:val="20"/>
                      </w:rPr>
                    </w:pPr>
                    <w:r w:rsidRPr="00B62ECD">
                      <w:rPr>
                        <w:b/>
                        <w:sz w:val="16"/>
                        <w:szCs w:val="16"/>
                      </w:rPr>
                      <w:t>Proposed Senate committee structure from session</w:t>
                    </w:r>
                    <w:r>
                      <w:rPr>
                        <w:b/>
                        <w:sz w:val="20"/>
                      </w:rPr>
                      <w:t xml:space="preserve"> 2013/2014 </w:t>
                    </w:r>
                  </w:p>
                  <w:p w14:paraId="771FAFDF" w14:textId="77777777" w:rsidR="00121733" w:rsidRDefault="00121733" w:rsidP="00394C68">
                    <w:pPr>
                      <w:jc w:val="center"/>
                    </w:pPr>
                  </w:p>
                </w:txbxContent>
              </v:textbox>
            </v:shape>
            <v:roundrect id="_s1156" o:spid="_x0000_s1156" style="position:absolute;left:4110;top:5040;width:2159;height:720;v-text-anchor:middle" arcsize="10923f" o:dgmlayout="2" o:dgmnodekind="0" fillcolor="#bbe0e3">
              <v:textbox style="mso-next-textbox:#_s1156" inset="0,0,0,0">
                <w:txbxContent>
                  <w:p w14:paraId="5D79C39F" w14:textId="77777777" w:rsidR="00121733" w:rsidRPr="006E34E4" w:rsidRDefault="00121733" w:rsidP="00394C68">
                    <w:pPr>
                      <w:jc w:val="center"/>
                      <w:rPr>
                        <w:sz w:val="23"/>
                        <w:szCs w:val="16"/>
                      </w:rPr>
                    </w:pPr>
                  </w:p>
                  <w:p w14:paraId="2352899F" w14:textId="77777777" w:rsidR="00121733" w:rsidRPr="006E34E4" w:rsidRDefault="00121733" w:rsidP="00394C68">
                    <w:pPr>
                      <w:jc w:val="center"/>
                      <w:rPr>
                        <w:b/>
                        <w:sz w:val="23"/>
                        <w:szCs w:val="16"/>
                      </w:rPr>
                    </w:pPr>
                    <w:r w:rsidRPr="006E34E4">
                      <w:rPr>
                        <w:b/>
                        <w:sz w:val="23"/>
                        <w:szCs w:val="16"/>
                      </w:rPr>
                      <w:t>RESEARCH ETHICS SUB-COMMITTEE</w:t>
                    </w:r>
                  </w:p>
                </w:txbxContent>
              </v:textbox>
            </v:roundrect>
            <v:roundrect id="_s1157" o:spid="_x0000_s1157" style="position:absolute;left:6989;top:5040;width:2160;height:720;v-text-anchor:middle" arcsize="10923f" o:dgmlayout="2" o:dgmnodekind="0" fillcolor="#bbe0e3">
              <v:textbox style="mso-next-textbox:#_s1157" inset="0,0,0,0">
                <w:txbxContent>
                  <w:p w14:paraId="4AD81276" w14:textId="77777777" w:rsidR="00121733" w:rsidRPr="006E34E4" w:rsidRDefault="00121733" w:rsidP="00394C68">
                    <w:pPr>
                      <w:rPr>
                        <w:b/>
                        <w:sz w:val="14"/>
                        <w:szCs w:val="12"/>
                      </w:rPr>
                    </w:pPr>
                  </w:p>
                  <w:p w14:paraId="5E492031" w14:textId="77777777" w:rsidR="00121733" w:rsidRPr="006E34E4" w:rsidRDefault="00121733" w:rsidP="00394C68">
                    <w:pPr>
                      <w:rPr>
                        <w:b/>
                        <w:sz w:val="14"/>
                        <w:szCs w:val="12"/>
                      </w:rPr>
                    </w:pPr>
                  </w:p>
                  <w:p w14:paraId="3664E426" w14:textId="77777777" w:rsidR="00121733" w:rsidRPr="006E34E4" w:rsidRDefault="00121733" w:rsidP="00394C68">
                    <w:pPr>
                      <w:jc w:val="center"/>
                      <w:rPr>
                        <w:b/>
                        <w:sz w:val="23"/>
                        <w:szCs w:val="16"/>
                      </w:rPr>
                    </w:pPr>
                    <w:r w:rsidRPr="006E34E4">
                      <w:rPr>
                        <w:b/>
                        <w:sz w:val="23"/>
                        <w:szCs w:val="16"/>
                      </w:rPr>
                      <w:t>STUDENT EXPERIENCE SUB-COMMITTEE</w:t>
                    </w:r>
                  </w:p>
                </w:txbxContent>
              </v:textbox>
            </v:roundrect>
            <v:shape id="_x0000_s1158" type="#_x0000_t202" style="position:absolute;left:10595;top:4467;width:2162;height:1034" filled="f" stroked="f">
              <v:textbox style="mso-next-textbox:#_x0000_s1158">
                <w:txbxContent>
                  <w:p w14:paraId="7D0F65A1" w14:textId="77777777" w:rsidR="00121733" w:rsidRPr="00B62ECD" w:rsidRDefault="00121733" w:rsidP="00394C68">
                    <w:pPr>
                      <w:rPr>
                        <w:i/>
                        <w:sz w:val="16"/>
                        <w:szCs w:val="16"/>
                      </w:rPr>
                    </w:pPr>
                    <w:r w:rsidRPr="00B62ECD">
                      <w:rPr>
                        <w:i/>
                        <w:sz w:val="16"/>
                        <w:szCs w:val="16"/>
                      </w:rPr>
                      <w:t>Short-life working groups can be established by each committee and sub-committee as and when required.</w:t>
                    </w:r>
                  </w:p>
                </w:txbxContent>
              </v:textbox>
            </v:shape>
            <w10:anchorlock/>
          </v:group>
        </w:pict>
      </w:r>
    </w:p>
    <w:p w14:paraId="1347BDBC" w14:textId="77777777" w:rsidR="00AA26A5" w:rsidRDefault="00AA26A5" w:rsidP="00597E8C">
      <w:pPr>
        <w:pStyle w:val="Heading5"/>
        <w:numPr>
          <w:ilvl w:val="0"/>
          <w:numId w:val="0"/>
        </w:numPr>
      </w:pPr>
      <w:bookmarkStart w:id="196" w:name="_Toc392596472"/>
      <w:r>
        <w:t>Court</w:t>
      </w:r>
      <w:bookmarkEnd w:id="196"/>
    </w:p>
    <w:p w14:paraId="42468B78" w14:textId="77777777" w:rsidR="00AA26A5" w:rsidRDefault="00394C68">
      <w:pPr>
        <w:pStyle w:val="CommentText"/>
        <w:ind w:left="709"/>
        <w:jc w:val="both"/>
        <w:rPr>
          <w:rFonts w:cs="Arial"/>
          <w:szCs w:val="22"/>
        </w:rPr>
      </w:pPr>
      <w:r w:rsidRPr="00B12EF1">
        <w:rPr>
          <w:noProof/>
          <w:szCs w:val="24"/>
        </w:rPr>
        <w:lastRenderedPageBreak/>
        <w:drawing>
          <wp:inline distT="0" distB="0" distL="0" distR="0" wp14:anchorId="20AD2307" wp14:editId="2D258901">
            <wp:extent cx="7919049" cy="5218981"/>
            <wp:effectExtent l="38100" t="0" r="25400" b="0"/>
            <wp:docPr id="143" name="Diagram 1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76160F3" w14:textId="77777777" w:rsidR="00AA26A5" w:rsidRDefault="00AA26A5">
      <w:pPr>
        <w:pStyle w:val="CommentText"/>
        <w:ind w:left="709"/>
        <w:jc w:val="both"/>
        <w:rPr>
          <w:rFonts w:cs="Arial"/>
          <w:szCs w:val="22"/>
        </w:rPr>
      </w:pPr>
    </w:p>
    <w:p w14:paraId="5DD10266" w14:textId="77777777" w:rsidR="00AA26A5" w:rsidRDefault="00AA26A5">
      <w:pPr>
        <w:pStyle w:val="CommentText"/>
        <w:ind w:left="709"/>
        <w:jc w:val="both"/>
        <w:rPr>
          <w:rFonts w:cs="Arial"/>
          <w:szCs w:val="22"/>
        </w:rPr>
      </w:pPr>
    </w:p>
    <w:sectPr w:rsidR="00AA26A5" w:rsidSect="00394C68">
      <w:pgSz w:w="16834" w:h="11909" w:orient="landscape"/>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D27C" w14:textId="77777777" w:rsidR="005560E6" w:rsidRDefault="005560E6">
      <w:r>
        <w:separator/>
      </w:r>
    </w:p>
  </w:endnote>
  <w:endnote w:type="continuationSeparator" w:id="0">
    <w:p w14:paraId="37A7E304" w14:textId="77777777" w:rsidR="005560E6" w:rsidRDefault="0055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F098" w14:textId="2308AFAD" w:rsidR="00121733" w:rsidRDefault="00121733">
    <w:pPr>
      <w:pStyle w:val="Footer"/>
      <w:jc w:val="center"/>
      <w:rPr>
        <w:rFonts w:cs="Arial"/>
      </w:rPr>
    </w:pPr>
    <w:r>
      <w:rPr>
        <w:rStyle w:val="PageNumber"/>
      </w:rPr>
      <w:fldChar w:fldCharType="begin"/>
    </w:r>
    <w:r>
      <w:rPr>
        <w:rStyle w:val="PageNumber"/>
      </w:rPr>
      <w:instrText xml:space="preserve"> PAGE </w:instrText>
    </w:r>
    <w:r>
      <w:rPr>
        <w:rStyle w:val="PageNumber"/>
      </w:rPr>
      <w:fldChar w:fldCharType="separate"/>
    </w:r>
    <w:r w:rsidR="002E76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8F906" w14:textId="77777777" w:rsidR="005560E6" w:rsidRDefault="005560E6">
      <w:r>
        <w:separator/>
      </w:r>
    </w:p>
  </w:footnote>
  <w:footnote w:type="continuationSeparator" w:id="0">
    <w:p w14:paraId="1F7CE30B" w14:textId="77777777" w:rsidR="005560E6" w:rsidRDefault="005560E6">
      <w:r>
        <w:continuationSeparator/>
      </w:r>
    </w:p>
  </w:footnote>
  <w:footnote w:id="1">
    <w:p w14:paraId="05CB2D06" w14:textId="77777777" w:rsidR="00121733" w:rsidRPr="002E19F2" w:rsidRDefault="00121733" w:rsidP="002E19F2">
      <w:pPr>
        <w:pStyle w:val="FootnoteText"/>
        <w:ind w:right="-694"/>
        <w:rPr>
          <w:rFonts w:ascii="Arial" w:hAnsi="Arial" w:cs="Arial"/>
        </w:rPr>
      </w:pPr>
      <w:r w:rsidRPr="002E19F2">
        <w:rPr>
          <w:rStyle w:val="FootnoteReference"/>
          <w:rFonts w:ascii="Arial" w:hAnsi="Arial" w:cs="Arial"/>
        </w:rPr>
        <w:footnoteRef/>
      </w:r>
      <w:r w:rsidRPr="002E19F2">
        <w:rPr>
          <w:rFonts w:ascii="Arial" w:hAnsi="Arial" w:cs="Arial"/>
        </w:rPr>
        <w:t xml:space="preserve"> The University’s strategy for VFM is to obtain explicit feedback from internal audit, which is then reported on to the Audit Committee via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439"/>
    <w:multiLevelType w:val="multilevel"/>
    <w:tmpl w:val="540A615E"/>
    <w:numStyleLink w:val="TieredHeadings"/>
  </w:abstractNum>
  <w:abstractNum w:abstractNumId="1" w15:restartNumberingAfterBreak="0">
    <w:nsid w:val="0C875694"/>
    <w:multiLevelType w:val="hybridMultilevel"/>
    <w:tmpl w:val="6D08591A"/>
    <w:lvl w:ilvl="0" w:tplc="07E8B28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05560"/>
    <w:multiLevelType w:val="hybridMultilevel"/>
    <w:tmpl w:val="0A665CF0"/>
    <w:lvl w:ilvl="0" w:tplc="07E8B28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20C5D"/>
    <w:multiLevelType w:val="singleLevel"/>
    <w:tmpl w:val="BF780B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DD49C5"/>
    <w:multiLevelType w:val="hybridMultilevel"/>
    <w:tmpl w:val="C2886488"/>
    <w:lvl w:ilvl="0" w:tplc="84C01AD8">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0929C1"/>
    <w:multiLevelType w:val="singleLevel"/>
    <w:tmpl w:val="BF780B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07C1E"/>
    <w:multiLevelType w:val="hybridMultilevel"/>
    <w:tmpl w:val="B23E75AC"/>
    <w:lvl w:ilvl="0" w:tplc="07E8B28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834C8"/>
    <w:multiLevelType w:val="hybridMultilevel"/>
    <w:tmpl w:val="202C8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383221"/>
    <w:multiLevelType w:val="multilevel"/>
    <w:tmpl w:val="540A615E"/>
    <w:styleLink w:val="TieredHeadings"/>
    <w:lvl w:ilvl="0">
      <w:start w:val="1"/>
      <w:numFmt w:val="upperLetter"/>
      <w:pStyle w:val="Heading1"/>
      <w:lvlText w:val="%1"/>
      <w:lvlJc w:val="left"/>
      <w:pPr>
        <w:tabs>
          <w:tab w:val="num" w:pos="432"/>
        </w:tabs>
        <w:ind w:left="432" w:hanging="432"/>
      </w:pPr>
      <w:rPr>
        <w:rFonts w:hint="default"/>
      </w:rPr>
    </w:lvl>
    <w:lvl w:ilvl="1">
      <w:start w:val="1"/>
      <w:numFmt w:val="decimal"/>
      <w:lvlRestart w:val="0"/>
      <w:pStyle w:val="Heading2"/>
      <w:lvlText w:val="%2"/>
      <w:lvlJc w:val="left"/>
      <w:pPr>
        <w:tabs>
          <w:tab w:val="num" w:pos="578"/>
        </w:tabs>
        <w:ind w:left="0" w:firstLine="0"/>
      </w:pPr>
      <w:rPr>
        <w:rFonts w:hint="default"/>
      </w:rPr>
    </w:lvl>
    <w:lvl w:ilvl="2">
      <w:start w:val="1"/>
      <w:numFmt w:val="decimal"/>
      <w:pStyle w:val="Heading3"/>
      <w:lvlText w:val="%2.%3"/>
      <w:lvlJc w:val="left"/>
      <w:pPr>
        <w:tabs>
          <w:tab w:val="num" w:pos="1004"/>
        </w:tabs>
        <w:ind w:left="1004" w:hanging="720"/>
      </w:pPr>
      <w:rPr>
        <w:rFonts w:hint="default"/>
      </w:rPr>
    </w:lvl>
    <w:lvl w:ilvl="3">
      <w:start w:val="1"/>
      <w:numFmt w:val="decimal"/>
      <w:pStyle w:val="Heading4"/>
      <w:lvlText w:val="%2.%3.%4"/>
      <w:lvlJc w:val="left"/>
      <w:pPr>
        <w:tabs>
          <w:tab w:val="num" w:pos="864"/>
        </w:tabs>
        <w:ind w:left="864" w:hanging="864"/>
      </w:pPr>
      <w:rPr>
        <w:rFonts w:hint="default"/>
      </w:rPr>
    </w:lvl>
    <w:lvl w:ilvl="4">
      <w:start w:val="1"/>
      <w:numFmt w:val="none"/>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A3D2B20"/>
    <w:multiLevelType w:val="hybridMultilevel"/>
    <w:tmpl w:val="7958A172"/>
    <w:lvl w:ilvl="0" w:tplc="04090001">
      <w:start w:val="1"/>
      <w:numFmt w:val="bullet"/>
      <w:lvlText w:val=""/>
      <w:lvlJc w:val="left"/>
      <w:pPr>
        <w:tabs>
          <w:tab w:val="num" w:pos="380"/>
        </w:tabs>
        <w:ind w:left="3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BA0609"/>
    <w:multiLevelType w:val="multilevel"/>
    <w:tmpl w:val="CC8CC0AC"/>
    <w:lvl w:ilvl="0">
      <w:start w:val="14"/>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DBB15E4"/>
    <w:multiLevelType w:val="hybridMultilevel"/>
    <w:tmpl w:val="094299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FA07F3"/>
    <w:multiLevelType w:val="singleLevel"/>
    <w:tmpl w:val="BF780BF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294AD1"/>
    <w:multiLevelType w:val="hybridMultilevel"/>
    <w:tmpl w:val="C9F08E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0A50F1"/>
    <w:multiLevelType w:val="hybridMultilevel"/>
    <w:tmpl w:val="D23E3896"/>
    <w:lvl w:ilvl="0" w:tplc="D682BEF0">
      <w:start w:val="1"/>
      <w:numFmt w:val="bullet"/>
      <w:lvlText w:val=""/>
      <w:lvlJc w:val="left"/>
      <w:pPr>
        <w:tabs>
          <w:tab w:val="num" w:pos="654"/>
        </w:tabs>
        <w:ind w:left="1440" w:hanging="360"/>
      </w:pPr>
      <w:rPr>
        <w:rFonts w:ascii="Symbol" w:hAnsi="Symbol" w:hint="default"/>
        <w:sz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1F19ED"/>
    <w:multiLevelType w:val="hybridMultilevel"/>
    <w:tmpl w:val="98DA49EC"/>
    <w:lvl w:ilvl="0" w:tplc="07E8B28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210A3"/>
    <w:multiLevelType w:val="hybridMultilevel"/>
    <w:tmpl w:val="C3B23FA0"/>
    <w:lvl w:ilvl="0" w:tplc="0BC268A2">
      <w:start w:val="1"/>
      <w:numFmt w:val="bullet"/>
      <w:lvlText w:val=""/>
      <w:lvlJc w:val="left"/>
      <w:pPr>
        <w:tabs>
          <w:tab w:val="num" w:pos="-426"/>
        </w:tabs>
        <w:ind w:left="360" w:hanging="360"/>
      </w:pPr>
      <w:rPr>
        <w:rFonts w:ascii="Symbol" w:hAnsi="Symbol" w:hint="default"/>
        <w:sz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A7E2F"/>
    <w:multiLevelType w:val="singleLevel"/>
    <w:tmpl w:val="BF780BF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F465DD"/>
    <w:multiLevelType w:val="singleLevel"/>
    <w:tmpl w:val="BF780BF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19753F"/>
    <w:multiLevelType w:val="multilevel"/>
    <w:tmpl w:val="DA940A86"/>
    <w:lvl w:ilvl="0">
      <w:start w:val="1"/>
      <w:numFmt w:val="decimal"/>
      <w:lvlText w:val="%1"/>
      <w:lvlJc w:val="left"/>
      <w:pPr>
        <w:tabs>
          <w:tab w:val="num" w:pos="567"/>
        </w:tabs>
        <w:ind w:left="567" w:hanging="567"/>
      </w:pPr>
      <w:rPr>
        <w:b w:val="0"/>
        <w:i w:val="0"/>
        <w:sz w:val="22"/>
        <w:u w:val="none"/>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rPr>
        <w:b w:val="0"/>
        <w:i w:val="0"/>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0" w15:restartNumberingAfterBreak="0">
    <w:nsid w:val="6F0A234E"/>
    <w:multiLevelType w:val="hybridMultilevel"/>
    <w:tmpl w:val="96525CF2"/>
    <w:lvl w:ilvl="0" w:tplc="071897DC">
      <w:start w:val="1"/>
      <w:numFmt w:val="bullet"/>
      <w:lvlText w:val=""/>
      <w:lvlJc w:val="left"/>
      <w:pPr>
        <w:tabs>
          <w:tab w:val="num" w:pos="-426"/>
        </w:tabs>
        <w:ind w:left="360" w:hanging="360"/>
      </w:pPr>
      <w:rPr>
        <w:rFonts w:ascii="Symbol" w:hAnsi="Symbol" w:hint="default"/>
        <w:sz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8E6C72"/>
    <w:multiLevelType w:val="multilevel"/>
    <w:tmpl w:val="540A615E"/>
    <w:numStyleLink w:val="TieredHeadings"/>
  </w:abstractNum>
  <w:abstractNum w:abstractNumId="22" w15:restartNumberingAfterBreak="0">
    <w:nsid w:val="77070CB8"/>
    <w:multiLevelType w:val="singleLevel"/>
    <w:tmpl w:val="BF780BF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582590"/>
    <w:multiLevelType w:val="hybridMultilevel"/>
    <w:tmpl w:val="5B4C0654"/>
    <w:lvl w:ilvl="0" w:tplc="07E8B28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9E0500"/>
    <w:multiLevelType w:val="singleLevel"/>
    <w:tmpl w:val="BF780BF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D42547"/>
    <w:multiLevelType w:val="hybridMultilevel"/>
    <w:tmpl w:val="A4FAB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4"/>
  </w:num>
  <w:num w:numId="4">
    <w:abstractNumId w:val="22"/>
  </w:num>
  <w:num w:numId="5">
    <w:abstractNumId w:val="3"/>
  </w:num>
  <w:num w:numId="6">
    <w:abstractNumId w:val="17"/>
  </w:num>
  <w:num w:numId="7">
    <w:abstractNumId w:val="12"/>
  </w:num>
  <w:num w:numId="8">
    <w:abstractNumId w:val="18"/>
  </w:num>
  <w:num w:numId="9">
    <w:abstractNumId w:val="23"/>
  </w:num>
  <w:num w:numId="10">
    <w:abstractNumId w:val="1"/>
  </w:num>
  <w:num w:numId="11">
    <w:abstractNumId w:val="15"/>
  </w:num>
  <w:num w:numId="12">
    <w:abstractNumId w:val="6"/>
  </w:num>
  <w:num w:numId="13">
    <w:abstractNumId w:val="25"/>
  </w:num>
  <w:num w:numId="14">
    <w:abstractNumId w:val="9"/>
  </w:num>
  <w:num w:numId="15">
    <w:abstractNumId w:val="4"/>
  </w:num>
  <w:num w:numId="16">
    <w:abstractNumId w:val="2"/>
  </w:num>
  <w:num w:numId="17">
    <w:abstractNumId w:val="8"/>
  </w:num>
  <w:num w:numId="18">
    <w:abstractNumId w:val="0"/>
  </w:num>
  <w:num w:numId="19">
    <w:abstractNumId w:val="21"/>
  </w:num>
  <w:num w:numId="20">
    <w:abstractNumId w:val="13"/>
  </w:num>
  <w:num w:numId="21">
    <w:abstractNumId w:val="14"/>
  </w:num>
  <w:num w:numId="22">
    <w:abstractNumId w:val="16"/>
  </w:num>
  <w:num w:numId="23">
    <w:abstractNumId w:val="20"/>
  </w:num>
  <w:num w:numId="24">
    <w:abstractNumId w:val="19"/>
  </w:num>
  <w:num w:numId="25">
    <w:abstractNumId w:val="24"/>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C2"/>
    <w:rsid w:val="00003180"/>
    <w:rsid w:val="00004277"/>
    <w:rsid w:val="00005C4F"/>
    <w:rsid w:val="00015BB5"/>
    <w:rsid w:val="000178C2"/>
    <w:rsid w:val="0002550B"/>
    <w:rsid w:val="000333C9"/>
    <w:rsid w:val="000378AB"/>
    <w:rsid w:val="00055C1F"/>
    <w:rsid w:val="000570C1"/>
    <w:rsid w:val="00062086"/>
    <w:rsid w:val="00085DCA"/>
    <w:rsid w:val="00090055"/>
    <w:rsid w:val="0009140D"/>
    <w:rsid w:val="00093081"/>
    <w:rsid w:val="000A36F3"/>
    <w:rsid w:val="000A570D"/>
    <w:rsid w:val="000B4960"/>
    <w:rsid w:val="000B553D"/>
    <w:rsid w:val="000C721A"/>
    <w:rsid w:val="000D30D8"/>
    <w:rsid w:val="000D55DC"/>
    <w:rsid w:val="000D5E0B"/>
    <w:rsid w:val="000D6988"/>
    <w:rsid w:val="000E6F46"/>
    <w:rsid w:val="000F04AD"/>
    <w:rsid w:val="000F1F31"/>
    <w:rsid w:val="000F28AD"/>
    <w:rsid w:val="00102BC1"/>
    <w:rsid w:val="0011067B"/>
    <w:rsid w:val="00114112"/>
    <w:rsid w:val="00121733"/>
    <w:rsid w:val="001263CD"/>
    <w:rsid w:val="00127759"/>
    <w:rsid w:val="00132947"/>
    <w:rsid w:val="001352C7"/>
    <w:rsid w:val="00141EA2"/>
    <w:rsid w:val="00143052"/>
    <w:rsid w:val="001431FF"/>
    <w:rsid w:val="0014601D"/>
    <w:rsid w:val="00153BD8"/>
    <w:rsid w:val="00156BDE"/>
    <w:rsid w:val="00163583"/>
    <w:rsid w:val="00167754"/>
    <w:rsid w:val="00174ED5"/>
    <w:rsid w:val="00176CED"/>
    <w:rsid w:val="00184D57"/>
    <w:rsid w:val="00192EB6"/>
    <w:rsid w:val="00197F37"/>
    <w:rsid w:val="001A04E6"/>
    <w:rsid w:val="001C04FB"/>
    <w:rsid w:val="001D0A59"/>
    <w:rsid w:val="001D5BE9"/>
    <w:rsid w:val="001D6A7D"/>
    <w:rsid w:val="001E0409"/>
    <w:rsid w:val="001E1909"/>
    <w:rsid w:val="001E3466"/>
    <w:rsid w:val="001E3707"/>
    <w:rsid w:val="001F1BBA"/>
    <w:rsid w:val="001F1CE3"/>
    <w:rsid w:val="001F2173"/>
    <w:rsid w:val="00201C9C"/>
    <w:rsid w:val="002125DC"/>
    <w:rsid w:val="00215033"/>
    <w:rsid w:val="002238CE"/>
    <w:rsid w:val="00223B9C"/>
    <w:rsid w:val="00231D80"/>
    <w:rsid w:val="00233D82"/>
    <w:rsid w:val="00254294"/>
    <w:rsid w:val="00257648"/>
    <w:rsid w:val="00260BC5"/>
    <w:rsid w:val="0027405B"/>
    <w:rsid w:val="0027705F"/>
    <w:rsid w:val="00277F12"/>
    <w:rsid w:val="00283ADC"/>
    <w:rsid w:val="00291050"/>
    <w:rsid w:val="00291360"/>
    <w:rsid w:val="00293A42"/>
    <w:rsid w:val="002A24A9"/>
    <w:rsid w:val="002A4169"/>
    <w:rsid w:val="002B4EFA"/>
    <w:rsid w:val="002B5C9C"/>
    <w:rsid w:val="002C6A50"/>
    <w:rsid w:val="002D09B2"/>
    <w:rsid w:val="002D1A73"/>
    <w:rsid w:val="002D3569"/>
    <w:rsid w:val="002E19F2"/>
    <w:rsid w:val="002E767A"/>
    <w:rsid w:val="002F32EE"/>
    <w:rsid w:val="002F383D"/>
    <w:rsid w:val="00302E7E"/>
    <w:rsid w:val="00310485"/>
    <w:rsid w:val="00322F45"/>
    <w:rsid w:val="0032729E"/>
    <w:rsid w:val="00335410"/>
    <w:rsid w:val="00352314"/>
    <w:rsid w:val="003524F7"/>
    <w:rsid w:val="00366DD5"/>
    <w:rsid w:val="003729F7"/>
    <w:rsid w:val="00380B99"/>
    <w:rsid w:val="0038552A"/>
    <w:rsid w:val="00387ACA"/>
    <w:rsid w:val="00394C68"/>
    <w:rsid w:val="003A3E94"/>
    <w:rsid w:val="003B5A4B"/>
    <w:rsid w:val="003C005B"/>
    <w:rsid w:val="003C387B"/>
    <w:rsid w:val="003C4963"/>
    <w:rsid w:val="003D3158"/>
    <w:rsid w:val="003D7E67"/>
    <w:rsid w:val="003E19F8"/>
    <w:rsid w:val="003F1EEC"/>
    <w:rsid w:val="003F6108"/>
    <w:rsid w:val="003F6AAB"/>
    <w:rsid w:val="00411BC5"/>
    <w:rsid w:val="00415651"/>
    <w:rsid w:val="004157FF"/>
    <w:rsid w:val="00423001"/>
    <w:rsid w:val="004272F2"/>
    <w:rsid w:val="00433FEA"/>
    <w:rsid w:val="00435FE8"/>
    <w:rsid w:val="00441E14"/>
    <w:rsid w:val="0044609E"/>
    <w:rsid w:val="00447091"/>
    <w:rsid w:val="00447458"/>
    <w:rsid w:val="0046122B"/>
    <w:rsid w:val="00481142"/>
    <w:rsid w:val="00482D5F"/>
    <w:rsid w:val="00483DB2"/>
    <w:rsid w:val="00487D66"/>
    <w:rsid w:val="00496B35"/>
    <w:rsid w:val="004A0E4F"/>
    <w:rsid w:val="004A6BA7"/>
    <w:rsid w:val="004B0541"/>
    <w:rsid w:val="004B2619"/>
    <w:rsid w:val="004B34F5"/>
    <w:rsid w:val="004B47A0"/>
    <w:rsid w:val="004B550E"/>
    <w:rsid w:val="004B7859"/>
    <w:rsid w:val="004C2409"/>
    <w:rsid w:val="004C288A"/>
    <w:rsid w:val="004D499E"/>
    <w:rsid w:val="004D7E06"/>
    <w:rsid w:val="004E4D6F"/>
    <w:rsid w:val="004F1465"/>
    <w:rsid w:val="00504859"/>
    <w:rsid w:val="005239E7"/>
    <w:rsid w:val="00541DA6"/>
    <w:rsid w:val="005422AC"/>
    <w:rsid w:val="0054480F"/>
    <w:rsid w:val="005504FD"/>
    <w:rsid w:val="005560E6"/>
    <w:rsid w:val="00556DEB"/>
    <w:rsid w:val="00570AAF"/>
    <w:rsid w:val="00573BAA"/>
    <w:rsid w:val="00573E48"/>
    <w:rsid w:val="0057579F"/>
    <w:rsid w:val="0057721A"/>
    <w:rsid w:val="00582033"/>
    <w:rsid w:val="00582045"/>
    <w:rsid w:val="0058330F"/>
    <w:rsid w:val="0058531E"/>
    <w:rsid w:val="0058780B"/>
    <w:rsid w:val="00597E8C"/>
    <w:rsid w:val="005A1D64"/>
    <w:rsid w:val="005A2C4E"/>
    <w:rsid w:val="005A7975"/>
    <w:rsid w:val="005B1DD7"/>
    <w:rsid w:val="005D1526"/>
    <w:rsid w:val="005E2894"/>
    <w:rsid w:val="005F08B0"/>
    <w:rsid w:val="005F2F37"/>
    <w:rsid w:val="005F3AC9"/>
    <w:rsid w:val="00604881"/>
    <w:rsid w:val="006141C7"/>
    <w:rsid w:val="00617402"/>
    <w:rsid w:val="00617D1A"/>
    <w:rsid w:val="00627D39"/>
    <w:rsid w:val="0063109C"/>
    <w:rsid w:val="006363E0"/>
    <w:rsid w:val="00637988"/>
    <w:rsid w:val="00642B3E"/>
    <w:rsid w:val="00646C18"/>
    <w:rsid w:val="006646C1"/>
    <w:rsid w:val="00665F4D"/>
    <w:rsid w:val="00666F85"/>
    <w:rsid w:val="006714C3"/>
    <w:rsid w:val="00690710"/>
    <w:rsid w:val="006911E2"/>
    <w:rsid w:val="00695403"/>
    <w:rsid w:val="00695B12"/>
    <w:rsid w:val="00697426"/>
    <w:rsid w:val="00697F0A"/>
    <w:rsid w:val="006B1B17"/>
    <w:rsid w:val="006B75A9"/>
    <w:rsid w:val="006C3647"/>
    <w:rsid w:val="006E222C"/>
    <w:rsid w:val="006E34E4"/>
    <w:rsid w:val="006E4AAA"/>
    <w:rsid w:val="006F48E2"/>
    <w:rsid w:val="007055FE"/>
    <w:rsid w:val="00706E4E"/>
    <w:rsid w:val="00713B16"/>
    <w:rsid w:val="00721318"/>
    <w:rsid w:val="007330F1"/>
    <w:rsid w:val="007354A0"/>
    <w:rsid w:val="00736451"/>
    <w:rsid w:val="00736623"/>
    <w:rsid w:val="0074068C"/>
    <w:rsid w:val="00741F1D"/>
    <w:rsid w:val="007448DE"/>
    <w:rsid w:val="00752B6C"/>
    <w:rsid w:val="00754DB5"/>
    <w:rsid w:val="00757D90"/>
    <w:rsid w:val="00761618"/>
    <w:rsid w:val="007668BB"/>
    <w:rsid w:val="00771037"/>
    <w:rsid w:val="007766DA"/>
    <w:rsid w:val="007777A3"/>
    <w:rsid w:val="00791A73"/>
    <w:rsid w:val="00792C5B"/>
    <w:rsid w:val="00792EC9"/>
    <w:rsid w:val="00795F49"/>
    <w:rsid w:val="007965AA"/>
    <w:rsid w:val="007B60E3"/>
    <w:rsid w:val="007B6382"/>
    <w:rsid w:val="007D614D"/>
    <w:rsid w:val="007E25EB"/>
    <w:rsid w:val="007E2FDF"/>
    <w:rsid w:val="007E4D76"/>
    <w:rsid w:val="007E6769"/>
    <w:rsid w:val="007E6D34"/>
    <w:rsid w:val="007F5D2E"/>
    <w:rsid w:val="00801B5C"/>
    <w:rsid w:val="00815AB0"/>
    <w:rsid w:val="0082218C"/>
    <w:rsid w:val="00837BC4"/>
    <w:rsid w:val="008422D7"/>
    <w:rsid w:val="00843C4C"/>
    <w:rsid w:val="0085152A"/>
    <w:rsid w:val="00851B1A"/>
    <w:rsid w:val="00857817"/>
    <w:rsid w:val="00863140"/>
    <w:rsid w:val="00871F14"/>
    <w:rsid w:val="00873EA5"/>
    <w:rsid w:val="0087751B"/>
    <w:rsid w:val="00880A21"/>
    <w:rsid w:val="008832FF"/>
    <w:rsid w:val="0089319E"/>
    <w:rsid w:val="008939D5"/>
    <w:rsid w:val="008955D9"/>
    <w:rsid w:val="008B6AC7"/>
    <w:rsid w:val="008C3924"/>
    <w:rsid w:val="008C3F77"/>
    <w:rsid w:val="008D26CD"/>
    <w:rsid w:val="008D41B4"/>
    <w:rsid w:val="008E7271"/>
    <w:rsid w:val="008F347E"/>
    <w:rsid w:val="00902BB2"/>
    <w:rsid w:val="00947959"/>
    <w:rsid w:val="00954117"/>
    <w:rsid w:val="00955E44"/>
    <w:rsid w:val="0099492F"/>
    <w:rsid w:val="009C4EF7"/>
    <w:rsid w:val="009D29AA"/>
    <w:rsid w:val="009D50AD"/>
    <w:rsid w:val="009D58F1"/>
    <w:rsid w:val="009D718A"/>
    <w:rsid w:val="009E1516"/>
    <w:rsid w:val="009E26FE"/>
    <w:rsid w:val="009E7BE2"/>
    <w:rsid w:val="009F00C0"/>
    <w:rsid w:val="00A16930"/>
    <w:rsid w:val="00A22545"/>
    <w:rsid w:val="00A23B2A"/>
    <w:rsid w:val="00A304D2"/>
    <w:rsid w:val="00A62707"/>
    <w:rsid w:val="00A64CBC"/>
    <w:rsid w:val="00A65762"/>
    <w:rsid w:val="00A66D78"/>
    <w:rsid w:val="00A70591"/>
    <w:rsid w:val="00A74A72"/>
    <w:rsid w:val="00A775A1"/>
    <w:rsid w:val="00A82FB4"/>
    <w:rsid w:val="00A832A0"/>
    <w:rsid w:val="00A9196E"/>
    <w:rsid w:val="00A974BD"/>
    <w:rsid w:val="00AA26A5"/>
    <w:rsid w:val="00AA45AB"/>
    <w:rsid w:val="00AA5881"/>
    <w:rsid w:val="00AA5974"/>
    <w:rsid w:val="00AB1785"/>
    <w:rsid w:val="00AB41CF"/>
    <w:rsid w:val="00AC52AE"/>
    <w:rsid w:val="00AD1B95"/>
    <w:rsid w:val="00AD3180"/>
    <w:rsid w:val="00AD74C7"/>
    <w:rsid w:val="00AE4C73"/>
    <w:rsid w:val="00AE5A02"/>
    <w:rsid w:val="00AF38BF"/>
    <w:rsid w:val="00AF7404"/>
    <w:rsid w:val="00B01656"/>
    <w:rsid w:val="00B0487B"/>
    <w:rsid w:val="00B12EF1"/>
    <w:rsid w:val="00B15ACB"/>
    <w:rsid w:val="00B20541"/>
    <w:rsid w:val="00B22F0A"/>
    <w:rsid w:val="00B24059"/>
    <w:rsid w:val="00B24462"/>
    <w:rsid w:val="00B35624"/>
    <w:rsid w:val="00B35872"/>
    <w:rsid w:val="00B449F3"/>
    <w:rsid w:val="00B45D7E"/>
    <w:rsid w:val="00B4669A"/>
    <w:rsid w:val="00B47DB3"/>
    <w:rsid w:val="00B52159"/>
    <w:rsid w:val="00B53FA8"/>
    <w:rsid w:val="00B60F81"/>
    <w:rsid w:val="00B66940"/>
    <w:rsid w:val="00B66C80"/>
    <w:rsid w:val="00B675F9"/>
    <w:rsid w:val="00B73D39"/>
    <w:rsid w:val="00B7700D"/>
    <w:rsid w:val="00B859D4"/>
    <w:rsid w:val="00B90475"/>
    <w:rsid w:val="00B921B1"/>
    <w:rsid w:val="00B9559B"/>
    <w:rsid w:val="00BA00AB"/>
    <w:rsid w:val="00BA0BF4"/>
    <w:rsid w:val="00BA2983"/>
    <w:rsid w:val="00BA39F5"/>
    <w:rsid w:val="00BA48E3"/>
    <w:rsid w:val="00BA7F11"/>
    <w:rsid w:val="00BB3A87"/>
    <w:rsid w:val="00BD15B8"/>
    <w:rsid w:val="00BE18F3"/>
    <w:rsid w:val="00BF4429"/>
    <w:rsid w:val="00BF7338"/>
    <w:rsid w:val="00C05099"/>
    <w:rsid w:val="00C073BE"/>
    <w:rsid w:val="00C1019D"/>
    <w:rsid w:val="00C167BC"/>
    <w:rsid w:val="00C22D75"/>
    <w:rsid w:val="00C40494"/>
    <w:rsid w:val="00C40D34"/>
    <w:rsid w:val="00C42CA6"/>
    <w:rsid w:val="00C45561"/>
    <w:rsid w:val="00C51E15"/>
    <w:rsid w:val="00C64615"/>
    <w:rsid w:val="00C6630F"/>
    <w:rsid w:val="00C73911"/>
    <w:rsid w:val="00C73C51"/>
    <w:rsid w:val="00C82BAB"/>
    <w:rsid w:val="00C851A2"/>
    <w:rsid w:val="00C863E0"/>
    <w:rsid w:val="00C8687D"/>
    <w:rsid w:val="00C86FAE"/>
    <w:rsid w:val="00CA0E7E"/>
    <w:rsid w:val="00CA3E8D"/>
    <w:rsid w:val="00CB10A3"/>
    <w:rsid w:val="00CB4AFB"/>
    <w:rsid w:val="00CC2D57"/>
    <w:rsid w:val="00CD7ABA"/>
    <w:rsid w:val="00CE4272"/>
    <w:rsid w:val="00CF12E3"/>
    <w:rsid w:val="00CF5944"/>
    <w:rsid w:val="00CF752C"/>
    <w:rsid w:val="00D0223B"/>
    <w:rsid w:val="00D222C1"/>
    <w:rsid w:val="00D26A41"/>
    <w:rsid w:val="00D3622A"/>
    <w:rsid w:val="00D440F9"/>
    <w:rsid w:val="00D62427"/>
    <w:rsid w:val="00D649C6"/>
    <w:rsid w:val="00D67C6A"/>
    <w:rsid w:val="00D7623D"/>
    <w:rsid w:val="00D81166"/>
    <w:rsid w:val="00D837BF"/>
    <w:rsid w:val="00D8459E"/>
    <w:rsid w:val="00D90DFA"/>
    <w:rsid w:val="00D93A3A"/>
    <w:rsid w:val="00D95045"/>
    <w:rsid w:val="00D9688D"/>
    <w:rsid w:val="00DA0A2A"/>
    <w:rsid w:val="00DA2AB2"/>
    <w:rsid w:val="00DA57EB"/>
    <w:rsid w:val="00DB320C"/>
    <w:rsid w:val="00DB4985"/>
    <w:rsid w:val="00DB6536"/>
    <w:rsid w:val="00DC3BD7"/>
    <w:rsid w:val="00DC73A8"/>
    <w:rsid w:val="00DD36EF"/>
    <w:rsid w:val="00DD3C4B"/>
    <w:rsid w:val="00DE6ABC"/>
    <w:rsid w:val="00DF179A"/>
    <w:rsid w:val="00DF4317"/>
    <w:rsid w:val="00E02AC5"/>
    <w:rsid w:val="00E05B3E"/>
    <w:rsid w:val="00E10E99"/>
    <w:rsid w:val="00E21D46"/>
    <w:rsid w:val="00E27A3E"/>
    <w:rsid w:val="00E345D9"/>
    <w:rsid w:val="00E422AE"/>
    <w:rsid w:val="00E56B4C"/>
    <w:rsid w:val="00E63B20"/>
    <w:rsid w:val="00E66C06"/>
    <w:rsid w:val="00E72E9F"/>
    <w:rsid w:val="00E77C64"/>
    <w:rsid w:val="00E8539E"/>
    <w:rsid w:val="00E910D3"/>
    <w:rsid w:val="00E9700C"/>
    <w:rsid w:val="00E9722E"/>
    <w:rsid w:val="00EA4A28"/>
    <w:rsid w:val="00EB204F"/>
    <w:rsid w:val="00EB43D2"/>
    <w:rsid w:val="00EC125B"/>
    <w:rsid w:val="00EC12C4"/>
    <w:rsid w:val="00ED5A2D"/>
    <w:rsid w:val="00EE3949"/>
    <w:rsid w:val="00EF0C17"/>
    <w:rsid w:val="00EF3678"/>
    <w:rsid w:val="00F025A8"/>
    <w:rsid w:val="00F02E6D"/>
    <w:rsid w:val="00F0581D"/>
    <w:rsid w:val="00F23A33"/>
    <w:rsid w:val="00F24305"/>
    <w:rsid w:val="00F27F2A"/>
    <w:rsid w:val="00F342C8"/>
    <w:rsid w:val="00F474D7"/>
    <w:rsid w:val="00F554CC"/>
    <w:rsid w:val="00F5581D"/>
    <w:rsid w:val="00F5793B"/>
    <w:rsid w:val="00F618BA"/>
    <w:rsid w:val="00F66D31"/>
    <w:rsid w:val="00F74D08"/>
    <w:rsid w:val="00F77FCD"/>
    <w:rsid w:val="00F84BF2"/>
    <w:rsid w:val="00F96903"/>
    <w:rsid w:val="00FB2E16"/>
    <w:rsid w:val="00FC45BA"/>
    <w:rsid w:val="00FD687A"/>
    <w:rsid w:val="00FE2FCA"/>
    <w:rsid w:val="00FE4E0C"/>
    <w:rsid w:val="00FE66CD"/>
    <w:rsid w:val="00FE763D"/>
    <w:rsid w:val="00FF44B5"/>
    <w:rsid w:val="00FF5A97"/>
    <w:rsid w:val="00FF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6145"/>
    <o:shapelayout v:ext="edit">
      <o:idmap v:ext="edit" data="1"/>
      <o:rules v:ext="edit">
        <o:r id="V:Rule8" type="connector" idref="#_s1146">
          <o:proxy start="" idref="#_s1152" connectloc="0"/>
          <o:proxy end="" idref="#_s1149" connectloc="2"/>
        </o:r>
        <o:r id="V:Rule9" type="connector" idref="#_s1148">
          <o:proxy start="" idref="#_s1150" connectloc="0"/>
          <o:proxy end="" idref="#_s1149" connectloc="2"/>
        </o:r>
        <o:r id="V:Rule10" type="connector" idref="#_s1143">
          <o:proxy start="" idref="#_s1156" connectloc="3"/>
          <o:proxy end="" idref="#_s1150" connectloc="2"/>
        </o:r>
        <o:r id="V:Rule11" type="connector" idref="#_s1144">
          <o:proxy start="" idref="#_s1154" connectloc="3"/>
          <o:proxy end="" idref="#_s1151" connectloc="2"/>
        </o:r>
        <o:r id="V:Rule12" type="connector" idref="#_s1147">
          <o:proxy start="" idref="#_s1151" connectloc="0"/>
          <o:proxy end="" idref="#_s1149" connectloc="2"/>
        </o:r>
        <o:r id="V:Rule13" type="connector" idref="#_s1142">
          <o:proxy start="" idref="#_s1157" connectloc="3"/>
          <o:proxy end="" idref="#_s1151" connectloc="2"/>
        </o:r>
        <o:r id="V:Rule14" type="connector" idref="#_s1145">
          <o:proxy start="" idref="#_s1153" connectloc="3"/>
          <o:proxy end="" idref="#_s1150" connectloc="2"/>
        </o:r>
      </o:rules>
    </o:shapelayout>
  </w:shapeDefaults>
  <w:decimalSymbol w:val="."/>
  <w:listSeparator w:val=","/>
  <w14:docId w14:val="477EA72A"/>
  <w15:docId w15:val="{C41DD500-727E-425F-97FE-9B2C634A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338"/>
    <w:rPr>
      <w:rFonts w:ascii="Arial" w:hAnsi="Arial"/>
      <w:sz w:val="22"/>
    </w:rPr>
  </w:style>
  <w:style w:type="paragraph" w:styleId="Heading1">
    <w:name w:val="heading 1"/>
    <w:next w:val="Normal"/>
    <w:qFormat/>
    <w:rsid w:val="00A16930"/>
    <w:pPr>
      <w:numPr>
        <w:numId w:val="19"/>
      </w:numPr>
      <w:outlineLvl w:val="0"/>
    </w:pPr>
    <w:rPr>
      <w:rFonts w:ascii="Arial" w:hAnsi="Arial"/>
      <w:b/>
      <w:noProof/>
      <w:sz w:val="22"/>
      <w:lang w:eastAsia="en-US"/>
    </w:rPr>
  </w:style>
  <w:style w:type="paragraph" w:styleId="Heading2">
    <w:name w:val="heading 2"/>
    <w:basedOn w:val="Heading1"/>
    <w:next w:val="Normal"/>
    <w:qFormat/>
    <w:rsid w:val="000570C1"/>
    <w:pPr>
      <w:numPr>
        <w:ilvl w:val="1"/>
      </w:numPr>
      <w:outlineLvl w:val="1"/>
    </w:pPr>
    <w:rPr>
      <w:rFonts w:cs="Arial"/>
      <w:bCs/>
      <w:sz w:val="24"/>
    </w:rPr>
  </w:style>
  <w:style w:type="paragraph" w:styleId="Heading3">
    <w:name w:val="heading 3"/>
    <w:basedOn w:val="Heading1"/>
    <w:next w:val="Normal"/>
    <w:qFormat/>
    <w:rsid w:val="00D81166"/>
    <w:pPr>
      <w:numPr>
        <w:ilvl w:val="2"/>
      </w:numPr>
      <w:tabs>
        <w:tab w:val="clear" w:pos="1004"/>
        <w:tab w:val="num" w:pos="720"/>
      </w:tabs>
      <w:ind w:left="720"/>
      <w:outlineLvl w:val="2"/>
    </w:pPr>
  </w:style>
  <w:style w:type="paragraph" w:styleId="Heading4">
    <w:name w:val="heading 4"/>
    <w:basedOn w:val="Heading3"/>
    <w:next w:val="Normal"/>
    <w:qFormat/>
    <w:rsid w:val="00D81166"/>
    <w:pPr>
      <w:numPr>
        <w:ilvl w:val="3"/>
      </w:numPr>
      <w:outlineLvl w:val="3"/>
    </w:pPr>
  </w:style>
  <w:style w:type="paragraph" w:styleId="Heading5">
    <w:name w:val="heading 5"/>
    <w:basedOn w:val="Heading1"/>
    <w:next w:val="Normal"/>
    <w:qFormat/>
    <w:pPr>
      <w:numPr>
        <w:ilvl w:val="4"/>
        <w:numId w:val="1"/>
      </w:numPr>
      <w:outlineLvl w:val="4"/>
    </w:pPr>
  </w:style>
  <w:style w:type="paragraph" w:styleId="Heading6">
    <w:name w:val="heading 6"/>
    <w:next w:val="Normal"/>
    <w:qFormat/>
    <w:pPr>
      <w:numPr>
        <w:ilvl w:val="5"/>
        <w:numId w:val="1"/>
      </w:numPr>
      <w:outlineLvl w:val="5"/>
    </w:pPr>
    <w:rPr>
      <w:noProof/>
      <w:lang w:eastAsia="en-US"/>
    </w:rPr>
  </w:style>
  <w:style w:type="paragraph" w:styleId="Heading7">
    <w:name w:val="heading 7"/>
    <w:next w:val="Normal"/>
    <w:qFormat/>
    <w:pPr>
      <w:numPr>
        <w:ilvl w:val="6"/>
        <w:numId w:val="1"/>
      </w:numPr>
      <w:outlineLvl w:val="6"/>
    </w:pPr>
    <w:rPr>
      <w:noProof/>
      <w:lang w:eastAsia="en-US"/>
    </w:rPr>
  </w:style>
  <w:style w:type="paragraph" w:styleId="Heading8">
    <w:name w:val="heading 8"/>
    <w:next w:val="Normal"/>
    <w:qFormat/>
    <w:pPr>
      <w:numPr>
        <w:ilvl w:val="7"/>
        <w:numId w:val="1"/>
      </w:numPr>
      <w:outlineLvl w:val="7"/>
    </w:pPr>
    <w:rPr>
      <w:noProof/>
      <w:lang w:eastAsia="en-US"/>
    </w:rPr>
  </w:style>
  <w:style w:type="paragraph" w:styleId="Heading9">
    <w:name w:val="heading 9"/>
    <w:next w:val="Normal"/>
    <w:qFormat/>
    <w:pPr>
      <w:numPr>
        <w:ilvl w:val="8"/>
        <w:numId w:val="1"/>
      </w:num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4"/>
    </w:rPr>
  </w:style>
  <w:style w:type="paragraph" w:styleId="BlockText">
    <w:name w:val="Block Text"/>
    <w:basedOn w:val="Normal"/>
    <w:rPr>
      <w:sz w:val="24"/>
    </w:rPr>
  </w:style>
  <w:style w:type="paragraph" w:styleId="BodyText">
    <w:name w:val="Body Text"/>
    <w:basedOn w:val="Normal"/>
    <w:rPr>
      <w:b/>
      <w:sz w:val="30"/>
    </w:rPr>
  </w:style>
  <w:style w:type="paragraph" w:styleId="BodyTextIndent2">
    <w:name w:val="Body Text Indent 2"/>
    <w:basedOn w:val="Normal"/>
    <w:rPr>
      <w:sz w:val="26"/>
    </w:rPr>
  </w:style>
  <w:style w:type="paragraph" w:styleId="BodyTextIndent3">
    <w:name w:val="Body Text Indent 3"/>
    <w:basedOn w:val="Normal"/>
    <w:rPr>
      <w:sz w:val="26"/>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rPr>
      <w:sz w:val="26"/>
    </w:rPr>
  </w:style>
  <w:style w:type="paragraph" w:styleId="NormalWeb">
    <w:name w:val="Normal (Web)"/>
    <w:basedOn w:val="Normal"/>
    <w:pPr>
      <w:spacing w:before="100" w:after="100"/>
    </w:pPr>
    <w:rPr>
      <w:rFonts w:ascii="Arial Unicode MS" w:eastAsia="Arial Unicode MS" w:hAnsi="Arial Unicode MS"/>
      <w:color w:val="000000"/>
      <w:sz w:val="24"/>
    </w:rPr>
  </w:style>
  <w:style w:type="character" w:styleId="Strong">
    <w:name w:val="Strong"/>
    <w:qFormat/>
    <w:rPr>
      <w:b/>
      <w:bCs/>
    </w:rPr>
  </w:style>
  <w:style w:type="paragraph" w:styleId="BodyText3">
    <w:name w:val="Body Text 3"/>
    <w:basedOn w:val="Normal"/>
    <w:rPr>
      <w:sz w:val="24"/>
    </w:rPr>
  </w:style>
  <w:style w:type="paragraph" w:customStyle="1" w:styleId="TxBrt13">
    <w:name w:val="TxBr_t13"/>
    <w:basedOn w:val="Normal"/>
    <w:pPr>
      <w:spacing w:line="283" w:lineRule="atLeast"/>
    </w:pPr>
    <w:rPr>
      <w:rFonts w:ascii="Times New Roman" w:hAnsi="Times New Roman"/>
      <w:snapToGrid w:val="0"/>
      <w:sz w:val="24"/>
      <w:lang w:eastAsia="en-US"/>
    </w:rPr>
  </w:style>
  <w:style w:type="paragraph" w:customStyle="1" w:styleId="TxBr2p10">
    <w:name w:val="TxBr_2p10"/>
    <w:basedOn w:val="Normal"/>
    <w:pPr>
      <w:spacing w:line="249" w:lineRule="atLeast"/>
      <w:ind w:left="583"/>
    </w:pPr>
    <w:rPr>
      <w:rFonts w:ascii="Times New Roman" w:hAnsi="Times New Roman"/>
      <w:snapToGrid w:val="0"/>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178C2"/>
    <w:rPr>
      <w:rFonts w:ascii="Tahoma" w:hAnsi="Tahoma" w:cs="Tahoma"/>
      <w:sz w:val="16"/>
      <w:szCs w:val="16"/>
    </w:rPr>
  </w:style>
  <w:style w:type="paragraph" w:styleId="FootnoteText">
    <w:name w:val="footnote text"/>
    <w:basedOn w:val="Normal"/>
    <w:semiHidden/>
    <w:rsid w:val="004C288A"/>
    <w:rPr>
      <w:rFonts w:ascii="Times New Roman" w:hAnsi="Times New Roman"/>
      <w:lang w:eastAsia="en-US"/>
    </w:rPr>
  </w:style>
  <w:style w:type="character" w:styleId="FootnoteReference">
    <w:name w:val="footnote reference"/>
    <w:semiHidden/>
    <w:rsid w:val="004C288A"/>
    <w:rPr>
      <w:vertAlign w:val="superscript"/>
    </w:rPr>
  </w:style>
  <w:style w:type="paragraph" w:styleId="CommentSubject">
    <w:name w:val="annotation subject"/>
    <w:basedOn w:val="CommentText"/>
    <w:next w:val="CommentText"/>
    <w:semiHidden/>
    <w:rsid w:val="00E05B3E"/>
    <w:rPr>
      <w:b/>
      <w:bCs/>
    </w:rPr>
  </w:style>
  <w:style w:type="paragraph" w:customStyle="1" w:styleId="Heading6Arial">
    <w:name w:val="Heading 6 + Arial"/>
    <w:aliases w:val="11 pt,Bold,Justified,Left:  0 cm,First line:  0 cm"/>
    <w:basedOn w:val="Heading5"/>
    <w:rsid w:val="00C73C51"/>
    <w:pPr>
      <w:numPr>
        <w:ilvl w:val="0"/>
        <w:numId w:val="0"/>
      </w:numPr>
    </w:pPr>
    <w:rPr>
      <w:rFonts w:cs="Arial"/>
    </w:rPr>
  </w:style>
  <w:style w:type="numbering" w:customStyle="1" w:styleId="TieredHeadings">
    <w:name w:val="Tiered Headings"/>
    <w:uiPriority w:val="99"/>
    <w:rsid w:val="00A16930"/>
    <w:pPr>
      <w:numPr>
        <w:numId w:val="17"/>
      </w:numPr>
    </w:pPr>
  </w:style>
  <w:style w:type="paragraph" w:styleId="ListParagraph">
    <w:name w:val="List Paragraph"/>
    <w:basedOn w:val="Normal"/>
    <w:uiPriority w:val="34"/>
    <w:qFormat/>
    <w:rsid w:val="00156BDE"/>
    <w:pPr>
      <w:ind w:left="720"/>
      <w:contextualSpacing/>
    </w:pPr>
  </w:style>
  <w:style w:type="paragraph" w:styleId="TOCHeading">
    <w:name w:val="TOC Heading"/>
    <w:basedOn w:val="Heading1"/>
    <w:next w:val="Normal"/>
    <w:uiPriority w:val="39"/>
    <w:semiHidden/>
    <w:unhideWhenUsed/>
    <w:qFormat/>
    <w:rsid w:val="00E910D3"/>
    <w:pPr>
      <w:keepNext/>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rsid w:val="00E910D3"/>
    <w:pPr>
      <w:spacing w:after="100"/>
    </w:pPr>
  </w:style>
  <w:style w:type="paragraph" w:styleId="TOC2">
    <w:name w:val="toc 2"/>
    <w:basedOn w:val="Normal"/>
    <w:next w:val="Normal"/>
    <w:autoRedefine/>
    <w:uiPriority w:val="39"/>
    <w:rsid w:val="00E910D3"/>
    <w:pPr>
      <w:spacing w:after="100"/>
      <w:ind w:left="200"/>
    </w:pPr>
  </w:style>
  <w:style w:type="paragraph" w:styleId="TOC3">
    <w:name w:val="toc 3"/>
    <w:basedOn w:val="Normal"/>
    <w:next w:val="Normal"/>
    <w:autoRedefine/>
    <w:uiPriority w:val="39"/>
    <w:rsid w:val="00E910D3"/>
    <w:pPr>
      <w:spacing w:after="100"/>
      <w:ind w:left="400"/>
    </w:pPr>
  </w:style>
  <w:style w:type="character" w:styleId="Hyperlink">
    <w:name w:val="Hyperlink"/>
    <w:basedOn w:val="DefaultParagraphFont"/>
    <w:uiPriority w:val="99"/>
    <w:unhideWhenUsed/>
    <w:rsid w:val="00E910D3"/>
    <w:rPr>
      <w:color w:val="0000FF" w:themeColor="hyperlink"/>
      <w:u w:val="single"/>
    </w:rPr>
  </w:style>
  <w:style w:type="paragraph" w:styleId="TOC4">
    <w:name w:val="toc 4"/>
    <w:basedOn w:val="Normal"/>
    <w:next w:val="Normal"/>
    <w:autoRedefine/>
    <w:uiPriority w:val="39"/>
    <w:rsid w:val="00E910D3"/>
    <w:pPr>
      <w:spacing w:after="100"/>
      <w:ind w:left="600"/>
    </w:pPr>
  </w:style>
  <w:style w:type="paragraph" w:styleId="TOC5">
    <w:name w:val="toc 5"/>
    <w:basedOn w:val="Normal"/>
    <w:next w:val="Normal"/>
    <w:autoRedefine/>
    <w:uiPriority w:val="39"/>
    <w:unhideWhenUsed/>
    <w:rsid w:val="00D81166"/>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E910D3"/>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E910D3"/>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E910D3"/>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910D3"/>
    <w:pPr>
      <w:spacing w:after="100" w:line="276" w:lineRule="auto"/>
      <w:ind w:left="1760"/>
    </w:pPr>
    <w:rPr>
      <w:rFonts w:asciiTheme="minorHAnsi" w:eastAsiaTheme="minorEastAsia" w:hAnsiTheme="minorHAnsi" w:cstheme="minorBidi"/>
      <w:szCs w:val="22"/>
    </w:rPr>
  </w:style>
  <w:style w:type="table" w:customStyle="1" w:styleId="TableGrid1">
    <w:name w:val="Table Grid1"/>
    <w:basedOn w:val="TableNormal"/>
    <w:uiPriority w:val="59"/>
    <w:locked/>
    <w:rsid w:val="008C3F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locked/>
    <w:rsid w:val="008C3F77"/>
    <w:rPr>
      <w:rFonts w:ascii="Arial" w:hAnsi="Arial"/>
      <w:szCs w:val="24"/>
    </w:rPr>
  </w:style>
  <w:style w:type="paragraph" w:styleId="NormalIndent">
    <w:name w:val="Normal Indent"/>
    <w:basedOn w:val="Normal"/>
    <w:link w:val="NormalIndentChar"/>
    <w:unhideWhenUsed/>
    <w:rsid w:val="008C3F77"/>
    <w:pPr>
      <w:spacing w:before="120"/>
      <w:ind w:left="720"/>
      <w:jc w:val="both"/>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205">
      <w:bodyDiv w:val="1"/>
      <w:marLeft w:val="0"/>
      <w:marRight w:val="0"/>
      <w:marTop w:val="0"/>
      <w:marBottom w:val="0"/>
      <w:divBdr>
        <w:top w:val="none" w:sz="0" w:space="0" w:color="auto"/>
        <w:left w:val="none" w:sz="0" w:space="0" w:color="auto"/>
        <w:bottom w:val="none" w:sz="0" w:space="0" w:color="auto"/>
        <w:right w:val="none" w:sz="0" w:space="0" w:color="auto"/>
      </w:divBdr>
    </w:div>
    <w:div w:id="142477934">
      <w:bodyDiv w:val="1"/>
      <w:marLeft w:val="0"/>
      <w:marRight w:val="0"/>
      <w:marTop w:val="0"/>
      <w:marBottom w:val="0"/>
      <w:divBdr>
        <w:top w:val="none" w:sz="0" w:space="0" w:color="auto"/>
        <w:left w:val="none" w:sz="0" w:space="0" w:color="auto"/>
        <w:bottom w:val="none" w:sz="0" w:space="0" w:color="auto"/>
        <w:right w:val="none" w:sz="0" w:space="0" w:color="auto"/>
      </w:divBdr>
    </w:div>
    <w:div w:id="482545146">
      <w:bodyDiv w:val="1"/>
      <w:marLeft w:val="0"/>
      <w:marRight w:val="0"/>
      <w:marTop w:val="0"/>
      <w:marBottom w:val="0"/>
      <w:divBdr>
        <w:top w:val="none" w:sz="0" w:space="0" w:color="auto"/>
        <w:left w:val="none" w:sz="0" w:space="0" w:color="auto"/>
        <w:bottom w:val="none" w:sz="0" w:space="0" w:color="auto"/>
        <w:right w:val="none" w:sz="0" w:space="0" w:color="auto"/>
      </w:divBdr>
    </w:div>
    <w:div w:id="1957560402">
      <w:bodyDiv w:val="1"/>
      <w:marLeft w:val="0"/>
      <w:marRight w:val="0"/>
      <w:marTop w:val="0"/>
      <w:marBottom w:val="0"/>
      <w:divBdr>
        <w:top w:val="none" w:sz="0" w:space="0" w:color="auto"/>
        <w:left w:val="none" w:sz="0" w:space="0" w:color="auto"/>
        <w:bottom w:val="none" w:sz="0" w:space="0" w:color="auto"/>
        <w:right w:val="none" w:sz="0" w:space="0" w:color="auto"/>
      </w:divBdr>
      <w:divsChild>
        <w:div w:id="139593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l.com/uclbusiness/pages/info_academics/consultants/disclaimer.pdf"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75475-3C27-472B-BF14-B58959D80421}" type="doc">
      <dgm:prSet loTypeId="urn:microsoft.com/office/officeart/2005/8/layout/orgChart1" loCatId="hierarchy" qsTypeId="urn:microsoft.com/office/officeart/2005/8/quickstyle/simple1" qsCatId="simple" csTypeId="urn:microsoft.com/office/officeart/2005/8/colors/accent1_2" csCatId="accent1"/>
      <dgm:spPr/>
    </dgm:pt>
    <dgm:pt modelId="{EE94571F-47E7-42AD-8732-05D7C7D884D8}">
      <dgm:prSet/>
      <dgm:spPr/>
      <dgm:t>
        <a:bodyPr/>
        <a:lstStyle/>
        <a:p>
          <a:pPr marR="0" algn="ctr" rtl="0"/>
          <a:r>
            <a:rPr lang="en-GB" b="1" i="0" u="none" strike="noStrike" baseline="0" smtClean="0">
              <a:latin typeface="Calibri"/>
            </a:rPr>
            <a:t>COURT</a:t>
          </a:r>
          <a:endParaRPr lang="en-GB" smtClean="0"/>
        </a:p>
      </dgm:t>
    </dgm:pt>
    <dgm:pt modelId="{BB4A2B26-9358-4750-B196-87803301EBEE}" type="parTrans" cxnId="{30BE7771-353A-4D90-AD68-30D5BA8B9581}">
      <dgm:prSet/>
      <dgm:spPr/>
      <dgm:t>
        <a:bodyPr/>
        <a:lstStyle/>
        <a:p>
          <a:endParaRPr lang="en-GB"/>
        </a:p>
      </dgm:t>
    </dgm:pt>
    <dgm:pt modelId="{DEB5D4D8-D59B-47DE-93B0-93240FCE9841}" type="sibTrans" cxnId="{30BE7771-353A-4D90-AD68-30D5BA8B9581}">
      <dgm:prSet/>
      <dgm:spPr/>
      <dgm:t>
        <a:bodyPr/>
        <a:lstStyle/>
        <a:p>
          <a:endParaRPr lang="en-GB"/>
        </a:p>
      </dgm:t>
    </dgm:pt>
    <dgm:pt modelId="{40C55E02-DD38-40D4-B2F4-7E98DFA2DA8A}">
      <dgm:prSet/>
      <dgm:spPr/>
      <dgm:t>
        <a:bodyPr/>
        <a:lstStyle/>
        <a:p>
          <a:pPr marR="0" algn="ctr" rtl="0"/>
          <a:r>
            <a:rPr lang="en-GB" b="0" i="0" u="none" strike="noStrike" baseline="0" smtClean="0">
              <a:latin typeface="Calibri"/>
            </a:rPr>
            <a:t>Finance &amp; Corporate Performance</a:t>
          </a:r>
        </a:p>
        <a:p>
          <a:pPr marR="0" algn="ctr" rtl="0"/>
          <a:r>
            <a:rPr lang="en-GB" b="0" i="0" u="none" strike="noStrike" baseline="0" smtClean="0">
              <a:latin typeface="Calibri"/>
            </a:rPr>
            <a:t>Committee</a:t>
          </a:r>
          <a:endParaRPr lang="en-GB" smtClean="0"/>
        </a:p>
      </dgm:t>
    </dgm:pt>
    <dgm:pt modelId="{B80680A6-1421-4764-AE91-5B3C2BA89967}" type="parTrans" cxnId="{DA121851-250A-4B09-B05B-10CC4E637BED}">
      <dgm:prSet/>
      <dgm:spPr/>
      <dgm:t>
        <a:bodyPr/>
        <a:lstStyle/>
        <a:p>
          <a:endParaRPr lang="en-GB"/>
        </a:p>
      </dgm:t>
    </dgm:pt>
    <dgm:pt modelId="{35953ACC-0F63-4A8A-81E0-BAD70163514E}" type="sibTrans" cxnId="{DA121851-250A-4B09-B05B-10CC4E637BED}">
      <dgm:prSet/>
      <dgm:spPr/>
      <dgm:t>
        <a:bodyPr/>
        <a:lstStyle/>
        <a:p>
          <a:endParaRPr lang="en-GB"/>
        </a:p>
      </dgm:t>
    </dgm:pt>
    <dgm:pt modelId="{4BF0C664-3DFD-4A5B-8035-873ADB613A86}">
      <dgm:prSet/>
      <dgm:spPr/>
      <dgm:t>
        <a:bodyPr/>
        <a:lstStyle/>
        <a:p>
          <a:pPr marR="0" algn="ctr" rtl="0"/>
          <a:r>
            <a:rPr lang="en-GB" b="0" i="0" u="none" strike="noStrike" baseline="0" smtClean="0">
              <a:latin typeface="Calibri"/>
            </a:rPr>
            <a:t>People, Health &amp; Equality Committee</a:t>
          </a:r>
          <a:endParaRPr lang="en-GB" smtClean="0"/>
        </a:p>
      </dgm:t>
    </dgm:pt>
    <dgm:pt modelId="{98C7F30C-DD0F-49A1-9719-FF3E774C85EE}" type="parTrans" cxnId="{10E9E1C2-6E27-4B7D-A05D-A1D15E189714}">
      <dgm:prSet/>
      <dgm:spPr/>
      <dgm:t>
        <a:bodyPr/>
        <a:lstStyle/>
        <a:p>
          <a:endParaRPr lang="en-GB"/>
        </a:p>
      </dgm:t>
    </dgm:pt>
    <dgm:pt modelId="{25B9F761-8F5A-4C8F-BC55-B4A42642BD33}" type="sibTrans" cxnId="{10E9E1C2-6E27-4B7D-A05D-A1D15E189714}">
      <dgm:prSet/>
      <dgm:spPr/>
      <dgm:t>
        <a:bodyPr/>
        <a:lstStyle/>
        <a:p>
          <a:endParaRPr lang="en-GB"/>
        </a:p>
      </dgm:t>
    </dgm:pt>
    <dgm:pt modelId="{6E602757-8C03-4BED-8B9D-560B0E43B177}">
      <dgm:prSet/>
      <dgm:spPr/>
      <dgm:t>
        <a:bodyPr/>
        <a:lstStyle/>
        <a:p>
          <a:pPr marR="0" algn="ctr" rtl="0"/>
          <a:r>
            <a:rPr lang="en-GB" b="0" i="0" u="none" strike="noStrike" baseline="0" smtClean="0">
              <a:latin typeface="Calibri"/>
            </a:rPr>
            <a:t>Equality &amp; Diversity </a:t>
          </a:r>
        </a:p>
        <a:p>
          <a:pPr marR="0" algn="ctr" rtl="0"/>
          <a:r>
            <a:rPr lang="en-GB" b="0" i="0" u="none" strike="noStrike" baseline="0" smtClean="0">
              <a:latin typeface="Calibri"/>
            </a:rPr>
            <a:t>Sub-Committee</a:t>
          </a:r>
          <a:endParaRPr lang="en-GB" smtClean="0"/>
        </a:p>
      </dgm:t>
    </dgm:pt>
    <dgm:pt modelId="{7D5F86F9-A5D9-46C0-8FBA-1682622E2366}" type="parTrans" cxnId="{DC4339C1-B185-4D00-A580-D1AE8AE57B95}">
      <dgm:prSet/>
      <dgm:spPr/>
      <dgm:t>
        <a:bodyPr/>
        <a:lstStyle/>
        <a:p>
          <a:endParaRPr lang="en-GB"/>
        </a:p>
      </dgm:t>
    </dgm:pt>
    <dgm:pt modelId="{4612E7CD-42B9-40F0-A110-7F4E8024DC4F}" type="sibTrans" cxnId="{DC4339C1-B185-4D00-A580-D1AE8AE57B95}">
      <dgm:prSet/>
      <dgm:spPr/>
      <dgm:t>
        <a:bodyPr/>
        <a:lstStyle/>
        <a:p>
          <a:endParaRPr lang="en-GB"/>
        </a:p>
      </dgm:t>
    </dgm:pt>
    <dgm:pt modelId="{E9564412-F48E-4BFF-BA5B-CDD568083AE7}">
      <dgm:prSet/>
      <dgm:spPr/>
      <dgm:t>
        <a:bodyPr/>
        <a:lstStyle/>
        <a:p>
          <a:pPr marR="0" algn="ctr" rtl="0"/>
          <a:r>
            <a:rPr lang="en-GB" b="0" i="0" u="none" strike="noStrike" baseline="0" smtClean="0">
              <a:latin typeface="Calibri"/>
            </a:rPr>
            <a:t>Health &amp; Safety </a:t>
          </a:r>
        </a:p>
        <a:p>
          <a:pPr marR="0" algn="ctr" rtl="0"/>
          <a:r>
            <a:rPr lang="en-GB" b="0" i="0" u="none" strike="noStrike" baseline="0" smtClean="0">
              <a:latin typeface="Calibri"/>
            </a:rPr>
            <a:t>Sub-Committee</a:t>
          </a:r>
          <a:endParaRPr lang="en-GB" smtClean="0"/>
        </a:p>
      </dgm:t>
    </dgm:pt>
    <dgm:pt modelId="{22397AAF-FC16-4E1E-90EB-276C6707F044}" type="parTrans" cxnId="{FAC1F486-82CB-4868-B836-71FA964D7126}">
      <dgm:prSet/>
      <dgm:spPr/>
      <dgm:t>
        <a:bodyPr/>
        <a:lstStyle/>
        <a:p>
          <a:endParaRPr lang="en-GB"/>
        </a:p>
      </dgm:t>
    </dgm:pt>
    <dgm:pt modelId="{02A93F87-26F8-4F21-A01F-08D6259A5F72}" type="sibTrans" cxnId="{FAC1F486-82CB-4868-B836-71FA964D7126}">
      <dgm:prSet/>
      <dgm:spPr/>
      <dgm:t>
        <a:bodyPr/>
        <a:lstStyle/>
        <a:p>
          <a:endParaRPr lang="en-GB"/>
        </a:p>
      </dgm:t>
    </dgm:pt>
    <dgm:pt modelId="{670FC06B-6DDB-46F7-A059-B96DB903D79C}">
      <dgm:prSet/>
      <dgm:spPr/>
      <dgm:t>
        <a:bodyPr/>
        <a:lstStyle/>
        <a:p>
          <a:pPr marR="0" algn="ctr" rtl="0"/>
          <a:r>
            <a:rPr lang="en-GB" b="0" i="0" u="none" strike="noStrike" baseline="0" smtClean="0">
              <a:latin typeface="Calibri"/>
            </a:rPr>
            <a:t>Audit Committee</a:t>
          </a:r>
          <a:endParaRPr lang="en-GB" smtClean="0"/>
        </a:p>
      </dgm:t>
    </dgm:pt>
    <dgm:pt modelId="{E416C6EF-DFDB-4EF7-AA88-42008AFD44CB}" type="parTrans" cxnId="{0519BFE6-3224-4ACC-B29B-032C6A6079A6}">
      <dgm:prSet/>
      <dgm:spPr/>
      <dgm:t>
        <a:bodyPr/>
        <a:lstStyle/>
        <a:p>
          <a:endParaRPr lang="en-GB"/>
        </a:p>
      </dgm:t>
    </dgm:pt>
    <dgm:pt modelId="{0B6A576E-378B-4B03-8736-1F82CEBCD7A4}" type="sibTrans" cxnId="{0519BFE6-3224-4ACC-B29B-032C6A6079A6}">
      <dgm:prSet/>
      <dgm:spPr/>
      <dgm:t>
        <a:bodyPr/>
        <a:lstStyle/>
        <a:p>
          <a:endParaRPr lang="en-GB"/>
        </a:p>
      </dgm:t>
    </dgm:pt>
    <dgm:pt modelId="{2B8D28D7-6CDC-4D7D-B509-9014A2F2F4AE}">
      <dgm:prSet/>
      <dgm:spPr/>
      <dgm:t>
        <a:bodyPr/>
        <a:lstStyle/>
        <a:p>
          <a:pPr marR="0" algn="l" rtl="0"/>
          <a:r>
            <a:rPr lang="en-GB" b="0" i="0" u="none" strike="noStrike" baseline="0" smtClean="0">
              <a:latin typeface="Calibri"/>
            </a:rPr>
            <a:t>Chair’s Committee</a:t>
          </a:r>
          <a:endParaRPr lang="en-GB" smtClean="0"/>
        </a:p>
      </dgm:t>
    </dgm:pt>
    <dgm:pt modelId="{16CCD202-A95C-47A4-A72A-BC75FECFBEBC}" type="parTrans" cxnId="{6335D972-E1E2-4A42-8297-35885491F783}">
      <dgm:prSet/>
      <dgm:spPr/>
      <dgm:t>
        <a:bodyPr/>
        <a:lstStyle/>
        <a:p>
          <a:endParaRPr lang="en-GB"/>
        </a:p>
      </dgm:t>
    </dgm:pt>
    <dgm:pt modelId="{B905C6C6-A748-404A-93CB-90CF4A5D3372}" type="sibTrans" cxnId="{6335D972-E1E2-4A42-8297-35885491F783}">
      <dgm:prSet/>
      <dgm:spPr/>
      <dgm:t>
        <a:bodyPr/>
        <a:lstStyle/>
        <a:p>
          <a:endParaRPr lang="en-GB"/>
        </a:p>
      </dgm:t>
    </dgm:pt>
    <dgm:pt modelId="{41391CD7-DEA6-4665-99C4-6108733B0795}">
      <dgm:prSet/>
      <dgm:spPr/>
      <dgm:t>
        <a:bodyPr/>
        <a:lstStyle/>
        <a:p>
          <a:pPr marR="0" algn="ctr" rtl="0"/>
          <a:r>
            <a:rPr lang="en-GB" b="0" i="0" u="none" strike="noStrike" baseline="0" smtClean="0">
              <a:latin typeface="Calibri"/>
            </a:rPr>
            <a:t>Governance &amp; Nominations Committee</a:t>
          </a:r>
        </a:p>
      </dgm:t>
    </dgm:pt>
    <dgm:pt modelId="{948AB0A1-9D35-43FB-83E2-14C59E1F2F36}" type="parTrans" cxnId="{1DD709BE-E7D4-48B9-A875-BC45E02C7919}">
      <dgm:prSet/>
      <dgm:spPr/>
      <dgm:t>
        <a:bodyPr/>
        <a:lstStyle/>
        <a:p>
          <a:endParaRPr lang="en-GB"/>
        </a:p>
      </dgm:t>
    </dgm:pt>
    <dgm:pt modelId="{28BF1004-6B6E-400A-90DF-EAD8713D9000}" type="sibTrans" cxnId="{1DD709BE-E7D4-48B9-A875-BC45E02C7919}">
      <dgm:prSet/>
      <dgm:spPr/>
      <dgm:t>
        <a:bodyPr/>
        <a:lstStyle/>
        <a:p>
          <a:endParaRPr lang="en-GB"/>
        </a:p>
      </dgm:t>
    </dgm:pt>
    <dgm:pt modelId="{8E0FC2DA-33A1-415F-ABCE-B9FB9E326091}">
      <dgm:prSet/>
      <dgm:spPr/>
      <dgm:t>
        <a:bodyPr/>
        <a:lstStyle/>
        <a:p>
          <a:pPr marR="0" algn="ctr" rtl="0"/>
          <a:r>
            <a:rPr lang="en-GB" b="0" i="0" u="none" strike="noStrike" baseline="0" smtClean="0">
              <a:latin typeface="Calibri"/>
            </a:rPr>
            <a:t>Remuneration Committee</a:t>
          </a:r>
        </a:p>
      </dgm:t>
    </dgm:pt>
    <dgm:pt modelId="{337DDEDE-0B6C-4DBE-A58D-9582B42D6564}" type="parTrans" cxnId="{188102B0-6CCD-4F07-9D66-78D43D33CF49}">
      <dgm:prSet/>
      <dgm:spPr/>
      <dgm:t>
        <a:bodyPr/>
        <a:lstStyle/>
        <a:p>
          <a:endParaRPr lang="en-GB"/>
        </a:p>
      </dgm:t>
    </dgm:pt>
    <dgm:pt modelId="{9E09B914-4093-43DF-A6E2-B686DB0DA759}" type="sibTrans" cxnId="{188102B0-6CCD-4F07-9D66-78D43D33CF49}">
      <dgm:prSet/>
      <dgm:spPr/>
      <dgm:t>
        <a:bodyPr/>
        <a:lstStyle/>
        <a:p>
          <a:endParaRPr lang="en-GB"/>
        </a:p>
      </dgm:t>
    </dgm:pt>
    <dgm:pt modelId="{BCBECC2D-CCA9-4E9F-8711-BB066F963CFF}" type="pres">
      <dgm:prSet presAssocID="{94475475-3C27-472B-BF14-B58959D80421}" presName="hierChild1" presStyleCnt="0">
        <dgm:presLayoutVars>
          <dgm:orgChart val="1"/>
          <dgm:chPref val="1"/>
          <dgm:dir/>
          <dgm:animOne val="branch"/>
          <dgm:animLvl val="lvl"/>
          <dgm:resizeHandles/>
        </dgm:presLayoutVars>
      </dgm:prSet>
      <dgm:spPr/>
    </dgm:pt>
    <dgm:pt modelId="{C8864374-1E51-4D90-B020-2505F4BB9652}" type="pres">
      <dgm:prSet presAssocID="{EE94571F-47E7-42AD-8732-05D7C7D884D8}" presName="hierRoot1" presStyleCnt="0">
        <dgm:presLayoutVars>
          <dgm:hierBranch/>
        </dgm:presLayoutVars>
      </dgm:prSet>
      <dgm:spPr/>
    </dgm:pt>
    <dgm:pt modelId="{423EE914-1831-4F26-A2E9-5FFF0C959F00}" type="pres">
      <dgm:prSet presAssocID="{EE94571F-47E7-42AD-8732-05D7C7D884D8}" presName="rootComposite1" presStyleCnt="0"/>
      <dgm:spPr/>
    </dgm:pt>
    <dgm:pt modelId="{28A0F3C7-6387-49EE-8950-D306A74E92A0}" type="pres">
      <dgm:prSet presAssocID="{EE94571F-47E7-42AD-8732-05D7C7D884D8}" presName="rootText1" presStyleLbl="node0" presStyleIdx="0" presStyleCnt="1">
        <dgm:presLayoutVars>
          <dgm:chPref val="3"/>
        </dgm:presLayoutVars>
      </dgm:prSet>
      <dgm:spPr/>
      <dgm:t>
        <a:bodyPr/>
        <a:lstStyle/>
        <a:p>
          <a:endParaRPr lang="en-GB"/>
        </a:p>
      </dgm:t>
    </dgm:pt>
    <dgm:pt modelId="{3DEF01F8-5222-47D7-81FE-CFEAF80FA8AF}" type="pres">
      <dgm:prSet presAssocID="{EE94571F-47E7-42AD-8732-05D7C7D884D8}" presName="rootConnector1" presStyleLbl="node1" presStyleIdx="0" presStyleCnt="0"/>
      <dgm:spPr/>
      <dgm:t>
        <a:bodyPr/>
        <a:lstStyle/>
        <a:p>
          <a:endParaRPr lang="en-GB"/>
        </a:p>
      </dgm:t>
    </dgm:pt>
    <dgm:pt modelId="{CE50355C-78D8-4692-99A1-E404D7DDC603}" type="pres">
      <dgm:prSet presAssocID="{EE94571F-47E7-42AD-8732-05D7C7D884D8}" presName="hierChild2" presStyleCnt="0"/>
      <dgm:spPr/>
    </dgm:pt>
    <dgm:pt modelId="{BABE998A-7438-45AB-A1AB-088AC5AA8955}" type="pres">
      <dgm:prSet presAssocID="{B80680A6-1421-4764-AE91-5B3C2BA89967}" presName="Name35" presStyleLbl="parChTrans1D2" presStyleIdx="0" presStyleCnt="6"/>
      <dgm:spPr/>
      <dgm:t>
        <a:bodyPr/>
        <a:lstStyle/>
        <a:p>
          <a:endParaRPr lang="en-GB"/>
        </a:p>
      </dgm:t>
    </dgm:pt>
    <dgm:pt modelId="{F6EC1DCC-81C0-4853-AFFC-CE419E0CF672}" type="pres">
      <dgm:prSet presAssocID="{40C55E02-DD38-40D4-B2F4-7E98DFA2DA8A}" presName="hierRoot2" presStyleCnt="0">
        <dgm:presLayoutVars>
          <dgm:hierBranch/>
        </dgm:presLayoutVars>
      </dgm:prSet>
      <dgm:spPr/>
    </dgm:pt>
    <dgm:pt modelId="{65E39E40-871F-441E-8EC8-56DDB8671572}" type="pres">
      <dgm:prSet presAssocID="{40C55E02-DD38-40D4-B2F4-7E98DFA2DA8A}" presName="rootComposite" presStyleCnt="0"/>
      <dgm:spPr/>
    </dgm:pt>
    <dgm:pt modelId="{BE2B524E-AFF6-43B3-9C49-1616549446D7}" type="pres">
      <dgm:prSet presAssocID="{40C55E02-DD38-40D4-B2F4-7E98DFA2DA8A}" presName="rootText" presStyleLbl="node2" presStyleIdx="0" presStyleCnt="6">
        <dgm:presLayoutVars>
          <dgm:chPref val="3"/>
        </dgm:presLayoutVars>
      </dgm:prSet>
      <dgm:spPr/>
      <dgm:t>
        <a:bodyPr/>
        <a:lstStyle/>
        <a:p>
          <a:endParaRPr lang="en-GB"/>
        </a:p>
      </dgm:t>
    </dgm:pt>
    <dgm:pt modelId="{D113EB3C-926A-41FC-8FF4-D1E13BC2D9B0}" type="pres">
      <dgm:prSet presAssocID="{40C55E02-DD38-40D4-B2F4-7E98DFA2DA8A}" presName="rootConnector" presStyleLbl="node2" presStyleIdx="0" presStyleCnt="6"/>
      <dgm:spPr/>
      <dgm:t>
        <a:bodyPr/>
        <a:lstStyle/>
        <a:p>
          <a:endParaRPr lang="en-GB"/>
        </a:p>
      </dgm:t>
    </dgm:pt>
    <dgm:pt modelId="{14A21029-8CA8-4EB9-A983-DCEB82CD1FAD}" type="pres">
      <dgm:prSet presAssocID="{40C55E02-DD38-40D4-B2F4-7E98DFA2DA8A}" presName="hierChild4" presStyleCnt="0"/>
      <dgm:spPr/>
    </dgm:pt>
    <dgm:pt modelId="{961DDE03-A61A-4D48-88D0-30DCE82CA639}" type="pres">
      <dgm:prSet presAssocID="{40C55E02-DD38-40D4-B2F4-7E98DFA2DA8A}" presName="hierChild5" presStyleCnt="0"/>
      <dgm:spPr/>
    </dgm:pt>
    <dgm:pt modelId="{7626CD82-8041-404E-8D20-80E04D813230}" type="pres">
      <dgm:prSet presAssocID="{98C7F30C-DD0F-49A1-9719-FF3E774C85EE}" presName="Name35" presStyleLbl="parChTrans1D2" presStyleIdx="1" presStyleCnt="6"/>
      <dgm:spPr/>
      <dgm:t>
        <a:bodyPr/>
        <a:lstStyle/>
        <a:p>
          <a:endParaRPr lang="en-GB"/>
        </a:p>
      </dgm:t>
    </dgm:pt>
    <dgm:pt modelId="{446C4398-85C4-4B24-96E2-BF991DAC3688}" type="pres">
      <dgm:prSet presAssocID="{4BF0C664-3DFD-4A5B-8035-873ADB613A86}" presName="hierRoot2" presStyleCnt="0">
        <dgm:presLayoutVars>
          <dgm:hierBranch val="r"/>
        </dgm:presLayoutVars>
      </dgm:prSet>
      <dgm:spPr/>
    </dgm:pt>
    <dgm:pt modelId="{BF440C11-CC18-4EF1-89CD-5B017262BCAB}" type="pres">
      <dgm:prSet presAssocID="{4BF0C664-3DFD-4A5B-8035-873ADB613A86}" presName="rootComposite" presStyleCnt="0"/>
      <dgm:spPr/>
    </dgm:pt>
    <dgm:pt modelId="{804614D1-2D77-46DD-9D6A-9A075C57F5FE}" type="pres">
      <dgm:prSet presAssocID="{4BF0C664-3DFD-4A5B-8035-873ADB613A86}" presName="rootText" presStyleLbl="node2" presStyleIdx="1" presStyleCnt="6">
        <dgm:presLayoutVars>
          <dgm:chPref val="3"/>
        </dgm:presLayoutVars>
      </dgm:prSet>
      <dgm:spPr/>
      <dgm:t>
        <a:bodyPr/>
        <a:lstStyle/>
        <a:p>
          <a:endParaRPr lang="en-GB"/>
        </a:p>
      </dgm:t>
    </dgm:pt>
    <dgm:pt modelId="{F0B0BC5A-879D-4973-871E-FCA82F3411CF}" type="pres">
      <dgm:prSet presAssocID="{4BF0C664-3DFD-4A5B-8035-873ADB613A86}" presName="rootConnector" presStyleLbl="node2" presStyleIdx="1" presStyleCnt="6"/>
      <dgm:spPr/>
      <dgm:t>
        <a:bodyPr/>
        <a:lstStyle/>
        <a:p>
          <a:endParaRPr lang="en-GB"/>
        </a:p>
      </dgm:t>
    </dgm:pt>
    <dgm:pt modelId="{A18D7083-0799-45B3-B81B-D98A71B5C838}" type="pres">
      <dgm:prSet presAssocID="{4BF0C664-3DFD-4A5B-8035-873ADB613A86}" presName="hierChild4" presStyleCnt="0"/>
      <dgm:spPr/>
    </dgm:pt>
    <dgm:pt modelId="{246A8DE7-79F6-4A51-88CA-EE2090ECCD71}" type="pres">
      <dgm:prSet presAssocID="{7D5F86F9-A5D9-46C0-8FBA-1682622E2366}" presName="Name50" presStyleLbl="parChTrans1D3" presStyleIdx="0" presStyleCnt="2"/>
      <dgm:spPr/>
      <dgm:t>
        <a:bodyPr/>
        <a:lstStyle/>
        <a:p>
          <a:endParaRPr lang="en-GB"/>
        </a:p>
      </dgm:t>
    </dgm:pt>
    <dgm:pt modelId="{060926CA-6474-425B-84DB-7B331B72FA2E}" type="pres">
      <dgm:prSet presAssocID="{6E602757-8C03-4BED-8B9D-560B0E43B177}" presName="hierRoot2" presStyleCnt="0">
        <dgm:presLayoutVars>
          <dgm:hierBranch val="r"/>
        </dgm:presLayoutVars>
      </dgm:prSet>
      <dgm:spPr/>
    </dgm:pt>
    <dgm:pt modelId="{4B772C95-1AF5-409A-BC26-A45AAF9BD768}" type="pres">
      <dgm:prSet presAssocID="{6E602757-8C03-4BED-8B9D-560B0E43B177}" presName="rootComposite" presStyleCnt="0"/>
      <dgm:spPr/>
    </dgm:pt>
    <dgm:pt modelId="{CDFA8F55-D8B2-4445-8389-13AD6A1BFD50}" type="pres">
      <dgm:prSet presAssocID="{6E602757-8C03-4BED-8B9D-560B0E43B177}" presName="rootText" presStyleLbl="node3" presStyleIdx="0" presStyleCnt="2">
        <dgm:presLayoutVars>
          <dgm:chPref val="3"/>
        </dgm:presLayoutVars>
      </dgm:prSet>
      <dgm:spPr/>
      <dgm:t>
        <a:bodyPr/>
        <a:lstStyle/>
        <a:p>
          <a:endParaRPr lang="en-GB"/>
        </a:p>
      </dgm:t>
    </dgm:pt>
    <dgm:pt modelId="{249AC489-4865-40C8-AF41-51FBCE4A11BE}" type="pres">
      <dgm:prSet presAssocID="{6E602757-8C03-4BED-8B9D-560B0E43B177}" presName="rootConnector" presStyleLbl="node3" presStyleIdx="0" presStyleCnt="2"/>
      <dgm:spPr/>
      <dgm:t>
        <a:bodyPr/>
        <a:lstStyle/>
        <a:p>
          <a:endParaRPr lang="en-GB"/>
        </a:p>
      </dgm:t>
    </dgm:pt>
    <dgm:pt modelId="{680787BE-AC4F-424A-AC5F-25B22C9042D8}" type="pres">
      <dgm:prSet presAssocID="{6E602757-8C03-4BED-8B9D-560B0E43B177}" presName="hierChild4" presStyleCnt="0"/>
      <dgm:spPr/>
    </dgm:pt>
    <dgm:pt modelId="{3F8378CA-6286-4E04-8D24-CF5DE45048F4}" type="pres">
      <dgm:prSet presAssocID="{6E602757-8C03-4BED-8B9D-560B0E43B177}" presName="hierChild5" presStyleCnt="0"/>
      <dgm:spPr/>
    </dgm:pt>
    <dgm:pt modelId="{520AF0F7-9803-43F4-AA9F-116E3889B3A3}" type="pres">
      <dgm:prSet presAssocID="{22397AAF-FC16-4E1E-90EB-276C6707F044}" presName="Name50" presStyleLbl="parChTrans1D3" presStyleIdx="1" presStyleCnt="2"/>
      <dgm:spPr/>
      <dgm:t>
        <a:bodyPr/>
        <a:lstStyle/>
        <a:p>
          <a:endParaRPr lang="en-GB"/>
        </a:p>
      </dgm:t>
    </dgm:pt>
    <dgm:pt modelId="{B3C04091-0306-47C6-9692-7DBA3E47336F}" type="pres">
      <dgm:prSet presAssocID="{E9564412-F48E-4BFF-BA5B-CDD568083AE7}" presName="hierRoot2" presStyleCnt="0">
        <dgm:presLayoutVars>
          <dgm:hierBranch val="r"/>
        </dgm:presLayoutVars>
      </dgm:prSet>
      <dgm:spPr/>
    </dgm:pt>
    <dgm:pt modelId="{18753A05-F2C8-463A-BF1D-BFE269947B83}" type="pres">
      <dgm:prSet presAssocID="{E9564412-F48E-4BFF-BA5B-CDD568083AE7}" presName="rootComposite" presStyleCnt="0"/>
      <dgm:spPr/>
    </dgm:pt>
    <dgm:pt modelId="{9A9C6815-F538-4BBC-86DE-6A59C36C5115}" type="pres">
      <dgm:prSet presAssocID="{E9564412-F48E-4BFF-BA5B-CDD568083AE7}" presName="rootText" presStyleLbl="node3" presStyleIdx="1" presStyleCnt="2">
        <dgm:presLayoutVars>
          <dgm:chPref val="3"/>
        </dgm:presLayoutVars>
      </dgm:prSet>
      <dgm:spPr/>
      <dgm:t>
        <a:bodyPr/>
        <a:lstStyle/>
        <a:p>
          <a:endParaRPr lang="en-GB"/>
        </a:p>
      </dgm:t>
    </dgm:pt>
    <dgm:pt modelId="{0EC4D921-D0AD-4337-9CFB-BB460161A45E}" type="pres">
      <dgm:prSet presAssocID="{E9564412-F48E-4BFF-BA5B-CDD568083AE7}" presName="rootConnector" presStyleLbl="node3" presStyleIdx="1" presStyleCnt="2"/>
      <dgm:spPr/>
      <dgm:t>
        <a:bodyPr/>
        <a:lstStyle/>
        <a:p>
          <a:endParaRPr lang="en-GB"/>
        </a:p>
      </dgm:t>
    </dgm:pt>
    <dgm:pt modelId="{33BA319B-C5C3-4C43-AA1D-DD3FDAA266D6}" type="pres">
      <dgm:prSet presAssocID="{E9564412-F48E-4BFF-BA5B-CDD568083AE7}" presName="hierChild4" presStyleCnt="0"/>
      <dgm:spPr/>
    </dgm:pt>
    <dgm:pt modelId="{07601FFF-3A41-4023-92ED-91BFF4700055}" type="pres">
      <dgm:prSet presAssocID="{E9564412-F48E-4BFF-BA5B-CDD568083AE7}" presName="hierChild5" presStyleCnt="0"/>
      <dgm:spPr/>
    </dgm:pt>
    <dgm:pt modelId="{E2431DDF-D4B5-4A13-86B9-9FFBCFE61E2A}" type="pres">
      <dgm:prSet presAssocID="{4BF0C664-3DFD-4A5B-8035-873ADB613A86}" presName="hierChild5" presStyleCnt="0"/>
      <dgm:spPr/>
    </dgm:pt>
    <dgm:pt modelId="{EF56D198-E2ED-4967-8A0D-C2705A897EF4}" type="pres">
      <dgm:prSet presAssocID="{E416C6EF-DFDB-4EF7-AA88-42008AFD44CB}" presName="Name35" presStyleLbl="parChTrans1D2" presStyleIdx="2" presStyleCnt="6"/>
      <dgm:spPr/>
      <dgm:t>
        <a:bodyPr/>
        <a:lstStyle/>
        <a:p>
          <a:endParaRPr lang="en-GB"/>
        </a:p>
      </dgm:t>
    </dgm:pt>
    <dgm:pt modelId="{B698AD14-A679-485C-87ED-982180D37A30}" type="pres">
      <dgm:prSet presAssocID="{670FC06B-6DDB-46F7-A059-B96DB903D79C}" presName="hierRoot2" presStyleCnt="0">
        <dgm:presLayoutVars>
          <dgm:hierBranch/>
        </dgm:presLayoutVars>
      </dgm:prSet>
      <dgm:spPr/>
    </dgm:pt>
    <dgm:pt modelId="{9D8E107C-D070-4FA2-B8F4-E0C00C89D8E6}" type="pres">
      <dgm:prSet presAssocID="{670FC06B-6DDB-46F7-A059-B96DB903D79C}" presName="rootComposite" presStyleCnt="0"/>
      <dgm:spPr/>
    </dgm:pt>
    <dgm:pt modelId="{D3C23AB7-6CA6-4BB9-A590-E7CB9E5119C3}" type="pres">
      <dgm:prSet presAssocID="{670FC06B-6DDB-46F7-A059-B96DB903D79C}" presName="rootText" presStyleLbl="node2" presStyleIdx="2" presStyleCnt="6">
        <dgm:presLayoutVars>
          <dgm:chPref val="3"/>
        </dgm:presLayoutVars>
      </dgm:prSet>
      <dgm:spPr/>
      <dgm:t>
        <a:bodyPr/>
        <a:lstStyle/>
        <a:p>
          <a:endParaRPr lang="en-GB"/>
        </a:p>
      </dgm:t>
    </dgm:pt>
    <dgm:pt modelId="{2ABB4E50-5D72-4D4F-BE71-8F888C0225D5}" type="pres">
      <dgm:prSet presAssocID="{670FC06B-6DDB-46F7-A059-B96DB903D79C}" presName="rootConnector" presStyleLbl="node2" presStyleIdx="2" presStyleCnt="6"/>
      <dgm:spPr/>
      <dgm:t>
        <a:bodyPr/>
        <a:lstStyle/>
        <a:p>
          <a:endParaRPr lang="en-GB"/>
        </a:p>
      </dgm:t>
    </dgm:pt>
    <dgm:pt modelId="{56DBFFA6-355A-4C8F-BCEA-5E8AE2A9E783}" type="pres">
      <dgm:prSet presAssocID="{670FC06B-6DDB-46F7-A059-B96DB903D79C}" presName="hierChild4" presStyleCnt="0"/>
      <dgm:spPr/>
    </dgm:pt>
    <dgm:pt modelId="{1AC06546-A033-439F-BBB3-C722B5F91F32}" type="pres">
      <dgm:prSet presAssocID="{670FC06B-6DDB-46F7-A059-B96DB903D79C}" presName="hierChild5" presStyleCnt="0"/>
      <dgm:spPr/>
    </dgm:pt>
    <dgm:pt modelId="{7947F4C3-1B67-4621-8B97-3A233D023B34}" type="pres">
      <dgm:prSet presAssocID="{16CCD202-A95C-47A4-A72A-BC75FECFBEBC}" presName="Name35" presStyleLbl="parChTrans1D2" presStyleIdx="3" presStyleCnt="6"/>
      <dgm:spPr/>
      <dgm:t>
        <a:bodyPr/>
        <a:lstStyle/>
        <a:p>
          <a:endParaRPr lang="en-GB"/>
        </a:p>
      </dgm:t>
    </dgm:pt>
    <dgm:pt modelId="{5D2A99C1-8436-4501-990E-5B4D24D09718}" type="pres">
      <dgm:prSet presAssocID="{2B8D28D7-6CDC-4D7D-B509-9014A2F2F4AE}" presName="hierRoot2" presStyleCnt="0">
        <dgm:presLayoutVars>
          <dgm:hierBranch/>
        </dgm:presLayoutVars>
      </dgm:prSet>
      <dgm:spPr/>
    </dgm:pt>
    <dgm:pt modelId="{295EF57E-BEE2-47B3-B6AB-D5BDDDD44BF7}" type="pres">
      <dgm:prSet presAssocID="{2B8D28D7-6CDC-4D7D-B509-9014A2F2F4AE}" presName="rootComposite" presStyleCnt="0"/>
      <dgm:spPr/>
    </dgm:pt>
    <dgm:pt modelId="{8A90E384-48F6-4E30-8D43-E666AF3C059C}" type="pres">
      <dgm:prSet presAssocID="{2B8D28D7-6CDC-4D7D-B509-9014A2F2F4AE}" presName="rootText" presStyleLbl="node2" presStyleIdx="3" presStyleCnt="6">
        <dgm:presLayoutVars>
          <dgm:chPref val="3"/>
        </dgm:presLayoutVars>
      </dgm:prSet>
      <dgm:spPr/>
      <dgm:t>
        <a:bodyPr/>
        <a:lstStyle/>
        <a:p>
          <a:endParaRPr lang="en-GB"/>
        </a:p>
      </dgm:t>
    </dgm:pt>
    <dgm:pt modelId="{2ABB51C6-24A7-4797-8DC3-9DD671105F05}" type="pres">
      <dgm:prSet presAssocID="{2B8D28D7-6CDC-4D7D-B509-9014A2F2F4AE}" presName="rootConnector" presStyleLbl="node2" presStyleIdx="3" presStyleCnt="6"/>
      <dgm:spPr/>
      <dgm:t>
        <a:bodyPr/>
        <a:lstStyle/>
        <a:p>
          <a:endParaRPr lang="en-GB"/>
        </a:p>
      </dgm:t>
    </dgm:pt>
    <dgm:pt modelId="{CA1EC362-B6EE-4DA7-986C-0FED7F0195E3}" type="pres">
      <dgm:prSet presAssocID="{2B8D28D7-6CDC-4D7D-B509-9014A2F2F4AE}" presName="hierChild4" presStyleCnt="0"/>
      <dgm:spPr/>
    </dgm:pt>
    <dgm:pt modelId="{F5EDEF69-0178-4EDF-873A-EF4B6845122D}" type="pres">
      <dgm:prSet presAssocID="{2B8D28D7-6CDC-4D7D-B509-9014A2F2F4AE}" presName="hierChild5" presStyleCnt="0"/>
      <dgm:spPr/>
    </dgm:pt>
    <dgm:pt modelId="{5ED11BD0-DAEE-4752-8396-D4CDBCE238C4}" type="pres">
      <dgm:prSet presAssocID="{948AB0A1-9D35-43FB-83E2-14C59E1F2F36}" presName="Name35" presStyleLbl="parChTrans1D2" presStyleIdx="4" presStyleCnt="6"/>
      <dgm:spPr/>
      <dgm:t>
        <a:bodyPr/>
        <a:lstStyle/>
        <a:p>
          <a:endParaRPr lang="en-GB"/>
        </a:p>
      </dgm:t>
    </dgm:pt>
    <dgm:pt modelId="{569E8EC8-CF3C-47D0-8BF4-03C74D04DF54}" type="pres">
      <dgm:prSet presAssocID="{41391CD7-DEA6-4665-99C4-6108733B0795}" presName="hierRoot2" presStyleCnt="0">
        <dgm:presLayoutVars>
          <dgm:hierBranch/>
        </dgm:presLayoutVars>
      </dgm:prSet>
      <dgm:spPr/>
    </dgm:pt>
    <dgm:pt modelId="{E2EB1BF7-0DD4-4ECA-8734-5010A54D6EA8}" type="pres">
      <dgm:prSet presAssocID="{41391CD7-DEA6-4665-99C4-6108733B0795}" presName="rootComposite" presStyleCnt="0"/>
      <dgm:spPr/>
    </dgm:pt>
    <dgm:pt modelId="{A7FDBD28-420E-4069-B379-6EB4057BA7D7}" type="pres">
      <dgm:prSet presAssocID="{41391CD7-DEA6-4665-99C4-6108733B0795}" presName="rootText" presStyleLbl="node2" presStyleIdx="4" presStyleCnt="6">
        <dgm:presLayoutVars>
          <dgm:chPref val="3"/>
        </dgm:presLayoutVars>
      </dgm:prSet>
      <dgm:spPr/>
      <dgm:t>
        <a:bodyPr/>
        <a:lstStyle/>
        <a:p>
          <a:endParaRPr lang="en-GB"/>
        </a:p>
      </dgm:t>
    </dgm:pt>
    <dgm:pt modelId="{5CB45D13-3935-4320-9683-418E8AA5C6C8}" type="pres">
      <dgm:prSet presAssocID="{41391CD7-DEA6-4665-99C4-6108733B0795}" presName="rootConnector" presStyleLbl="node2" presStyleIdx="4" presStyleCnt="6"/>
      <dgm:spPr/>
      <dgm:t>
        <a:bodyPr/>
        <a:lstStyle/>
        <a:p>
          <a:endParaRPr lang="en-GB"/>
        </a:p>
      </dgm:t>
    </dgm:pt>
    <dgm:pt modelId="{534D1C4A-39B8-41C2-B577-72BCD4E5F9D5}" type="pres">
      <dgm:prSet presAssocID="{41391CD7-DEA6-4665-99C4-6108733B0795}" presName="hierChild4" presStyleCnt="0"/>
      <dgm:spPr/>
    </dgm:pt>
    <dgm:pt modelId="{3477C0D4-0315-42F0-A97C-6C4B12309631}" type="pres">
      <dgm:prSet presAssocID="{41391CD7-DEA6-4665-99C4-6108733B0795}" presName="hierChild5" presStyleCnt="0"/>
      <dgm:spPr/>
    </dgm:pt>
    <dgm:pt modelId="{1D48A73F-EE83-4FDD-8309-4CEF07E07B90}" type="pres">
      <dgm:prSet presAssocID="{337DDEDE-0B6C-4DBE-A58D-9582B42D6564}" presName="Name35" presStyleLbl="parChTrans1D2" presStyleIdx="5" presStyleCnt="6"/>
      <dgm:spPr/>
      <dgm:t>
        <a:bodyPr/>
        <a:lstStyle/>
        <a:p>
          <a:endParaRPr lang="en-GB"/>
        </a:p>
      </dgm:t>
    </dgm:pt>
    <dgm:pt modelId="{7C168564-2D9E-41BB-9460-58F26AEBF57E}" type="pres">
      <dgm:prSet presAssocID="{8E0FC2DA-33A1-415F-ABCE-B9FB9E326091}" presName="hierRoot2" presStyleCnt="0">
        <dgm:presLayoutVars>
          <dgm:hierBranch/>
        </dgm:presLayoutVars>
      </dgm:prSet>
      <dgm:spPr/>
    </dgm:pt>
    <dgm:pt modelId="{2C8AAF05-FF40-45A2-AA03-459DBFBD373B}" type="pres">
      <dgm:prSet presAssocID="{8E0FC2DA-33A1-415F-ABCE-B9FB9E326091}" presName="rootComposite" presStyleCnt="0"/>
      <dgm:spPr/>
    </dgm:pt>
    <dgm:pt modelId="{BEB0DD5E-8F27-476B-8748-F06B7D61A15D}" type="pres">
      <dgm:prSet presAssocID="{8E0FC2DA-33A1-415F-ABCE-B9FB9E326091}" presName="rootText" presStyleLbl="node2" presStyleIdx="5" presStyleCnt="6">
        <dgm:presLayoutVars>
          <dgm:chPref val="3"/>
        </dgm:presLayoutVars>
      </dgm:prSet>
      <dgm:spPr/>
      <dgm:t>
        <a:bodyPr/>
        <a:lstStyle/>
        <a:p>
          <a:endParaRPr lang="en-GB"/>
        </a:p>
      </dgm:t>
    </dgm:pt>
    <dgm:pt modelId="{778F0CE2-B9C4-44C1-963B-199DEF76B9B3}" type="pres">
      <dgm:prSet presAssocID="{8E0FC2DA-33A1-415F-ABCE-B9FB9E326091}" presName="rootConnector" presStyleLbl="node2" presStyleIdx="5" presStyleCnt="6"/>
      <dgm:spPr/>
      <dgm:t>
        <a:bodyPr/>
        <a:lstStyle/>
        <a:p>
          <a:endParaRPr lang="en-GB"/>
        </a:p>
      </dgm:t>
    </dgm:pt>
    <dgm:pt modelId="{477D030B-4E9B-4860-90FC-7BAE99D7A507}" type="pres">
      <dgm:prSet presAssocID="{8E0FC2DA-33A1-415F-ABCE-B9FB9E326091}" presName="hierChild4" presStyleCnt="0"/>
      <dgm:spPr/>
    </dgm:pt>
    <dgm:pt modelId="{FEE08014-890C-4AB2-AD67-77BC2A391311}" type="pres">
      <dgm:prSet presAssocID="{8E0FC2DA-33A1-415F-ABCE-B9FB9E326091}" presName="hierChild5" presStyleCnt="0"/>
      <dgm:spPr/>
    </dgm:pt>
    <dgm:pt modelId="{60B61D26-6015-4CB7-9E0D-CDECE99039AA}" type="pres">
      <dgm:prSet presAssocID="{EE94571F-47E7-42AD-8732-05D7C7D884D8}" presName="hierChild3" presStyleCnt="0"/>
      <dgm:spPr/>
    </dgm:pt>
  </dgm:ptLst>
  <dgm:cxnLst>
    <dgm:cxn modelId="{814DBCBA-5BB1-4BB3-9FC6-9B63C2A08C1C}" type="presOf" srcId="{22397AAF-FC16-4E1E-90EB-276C6707F044}" destId="{520AF0F7-9803-43F4-AA9F-116E3889B3A3}" srcOrd="0" destOrd="0" presId="urn:microsoft.com/office/officeart/2005/8/layout/orgChart1"/>
    <dgm:cxn modelId="{F2FF9CF9-75E5-4373-9068-44D6786D59E8}" type="presOf" srcId="{98C7F30C-DD0F-49A1-9719-FF3E774C85EE}" destId="{7626CD82-8041-404E-8D20-80E04D813230}" srcOrd="0" destOrd="0" presId="urn:microsoft.com/office/officeart/2005/8/layout/orgChart1"/>
    <dgm:cxn modelId="{86675FA9-A7DC-4F1F-BF60-3989CCD6217E}" type="presOf" srcId="{B80680A6-1421-4764-AE91-5B3C2BA89967}" destId="{BABE998A-7438-45AB-A1AB-088AC5AA8955}" srcOrd="0" destOrd="0" presId="urn:microsoft.com/office/officeart/2005/8/layout/orgChart1"/>
    <dgm:cxn modelId="{53243395-2706-45E1-AA01-4DF10232693F}" type="presOf" srcId="{670FC06B-6DDB-46F7-A059-B96DB903D79C}" destId="{D3C23AB7-6CA6-4BB9-A590-E7CB9E5119C3}" srcOrd="0" destOrd="0" presId="urn:microsoft.com/office/officeart/2005/8/layout/orgChart1"/>
    <dgm:cxn modelId="{7C5EB314-01BD-40F7-9F84-0DE6E9F5A3DE}" type="presOf" srcId="{8E0FC2DA-33A1-415F-ABCE-B9FB9E326091}" destId="{778F0CE2-B9C4-44C1-963B-199DEF76B9B3}" srcOrd="1" destOrd="0" presId="urn:microsoft.com/office/officeart/2005/8/layout/orgChart1"/>
    <dgm:cxn modelId="{0AC774BE-44C3-4501-AC2D-571E4A14E341}" type="presOf" srcId="{40C55E02-DD38-40D4-B2F4-7E98DFA2DA8A}" destId="{D113EB3C-926A-41FC-8FF4-D1E13BC2D9B0}" srcOrd="1" destOrd="0" presId="urn:microsoft.com/office/officeart/2005/8/layout/orgChart1"/>
    <dgm:cxn modelId="{D8C678D7-8440-4D16-B3F5-A56C31C0A4FC}" type="presOf" srcId="{2B8D28D7-6CDC-4D7D-B509-9014A2F2F4AE}" destId="{8A90E384-48F6-4E30-8D43-E666AF3C059C}" srcOrd="0" destOrd="0" presId="urn:microsoft.com/office/officeart/2005/8/layout/orgChart1"/>
    <dgm:cxn modelId="{AD98877E-DC63-494D-8B1F-542078DE12DC}" type="presOf" srcId="{EE94571F-47E7-42AD-8732-05D7C7D884D8}" destId="{3DEF01F8-5222-47D7-81FE-CFEAF80FA8AF}" srcOrd="1" destOrd="0" presId="urn:microsoft.com/office/officeart/2005/8/layout/orgChart1"/>
    <dgm:cxn modelId="{90790DDC-85D6-4D6A-9D39-19EC6A148104}" type="presOf" srcId="{16CCD202-A95C-47A4-A72A-BC75FECFBEBC}" destId="{7947F4C3-1B67-4621-8B97-3A233D023B34}" srcOrd="0" destOrd="0" presId="urn:microsoft.com/office/officeart/2005/8/layout/orgChart1"/>
    <dgm:cxn modelId="{AAB8D65C-3BD4-4174-9540-02059B686375}" type="presOf" srcId="{8E0FC2DA-33A1-415F-ABCE-B9FB9E326091}" destId="{BEB0DD5E-8F27-476B-8748-F06B7D61A15D}" srcOrd="0" destOrd="0" presId="urn:microsoft.com/office/officeart/2005/8/layout/orgChart1"/>
    <dgm:cxn modelId="{0C3E5AC0-7629-4A18-8D78-39760B6ABC41}" type="presOf" srcId="{2B8D28D7-6CDC-4D7D-B509-9014A2F2F4AE}" destId="{2ABB51C6-24A7-4797-8DC3-9DD671105F05}" srcOrd="1" destOrd="0" presId="urn:microsoft.com/office/officeart/2005/8/layout/orgChart1"/>
    <dgm:cxn modelId="{DC4339C1-B185-4D00-A580-D1AE8AE57B95}" srcId="{4BF0C664-3DFD-4A5B-8035-873ADB613A86}" destId="{6E602757-8C03-4BED-8B9D-560B0E43B177}" srcOrd="0" destOrd="0" parTransId="{7D5F86F9-A5D9-46C0-8FBA-1682622E2366}" sibTransId="{4612E7CD-42B9-40F0-A110-7F4E8024DC4F}"/>
    <dgm:cxn modelId="{6E471EC1-BC55-431B-9FA5-E6BF2D2C343E}" type="presOf" srcId="{7D5F86F9-A5D9-46C0-8FBA-1682622E2366}" destId="{246A8DE7-79F6-4A51-88CA-EE2090ECCD71}" srcOrd="0" destOrd="0" presId="urn:microsoft.com/office/officeart/2005/8/layout/orgChart1"/>
    <dgm:cxn modelId="{0519BFE6-3224-4ACC-B29B-032C6A6079A6}" srcId="{EE94571F-47E7-42AD-8732-05D7C7D884D8}" destId="{670FC06B-6DDB-46F7-A059-B96DB903D79C}" srcOrd="2" destOrd="0" parTransId="{E416C6EF-DFDB-4EF7-AA88-42008AFD44CB}" sibTransId="{0B6A576E-378B-4B03-8736-1F82CEBCD7A4}"/>
    <dgm:cxn modelId="{190643C6-BE8D-4885-893E-572CDD210AD4}" type="presOf" srcId="{94475475-3C27-472B-BF14-B58959D80421}" destId="{BCBECC2D-CCA9-4E9F-8711-BB066F963CFF}" srcOrd="0" destOrd="0" presId="urn:microsoft.com/office/officeart/2005/8/layout/orgChart1"/>
    <dgm:cxn modelId="{B717CEDF-9435-47DA-BDA0-DA5F2108AE83}" type="presOf" srcId="{6E602757-8C03-4BED-8B9D-560B0E43B177}" destId="{CDFA8F55-D8B2-4445-8389-13AD6A1BFD50}" srcOrd="0" destOrd="0" presId="urn:microsoft.com/office/officeart/2005/8/layout/orgChart1"/>
    <dgm:cxn modelId="{54BA0D2D-28CD-4D17-8AA4-4E1F2C9C398B}" type="presOf" srcId="{41391CD7-DEA6-4665-99C4-6108733B0795}" destId="{5CB45D13-3935-4320-9683-418E8AA5C6C8}" srcOrd="1" destOrd="0" presId="urn:microsoft.com/office/officeart/2005/8/layout/orgChart1"/>
    <dgm:cxn modelId="{9F2C2797-D61D-4BE3-A773-5CA474A0C6D5}" type="presOf" srcId="{41391CD7-DEA6-4665-99C4-6108733B0795}" destId="{A7FDBD28-420E-4069-B379-6EB4057BA7D7}" srcOrd="0" destOrd="0" presId="urn:microsoft.com/office/officeart/2005/8/layout/orgChart1"/>
    <dgm:cxn modelId="{A6DDAC25-596B-4EF5-8D43-A92822A72C98}" type="presOf" srcId="{4BF0C664-3DFD-4A5B-8035-873ADB613A86}" destId="{804614D1-2D77-46DD-9D6A-9A075C57F5FE}" srcOrd="0" destOrd="0" presId="urn:microsoft.com/office/officeart/2005/8/layout/orgChart1"/>
    <dgm:cxn modelId="{DA121851-250A-4B09-B05B-10CC4E637BED}" srcId="{EE94571F-47E7-42AD-8732-05D7C7D884D8}" destId="{40C55E02-DD38-40D4-B2F4-7E98DFA2DA8A}" srcOrd="0" destOrd="0" parTransId="{B80680A6-1421-4764-AE91-5B3C2BA89967}" sibTransId="{35953ACC-0F63-4A8A-81E0-BAD70163514E}"/>
    <dgm:cxn modelId="{0B69F4F4-322E-401B-B28F-7558BA6C588A}" type="presOf" srcId="{40C55E02-DD38-40D4-B2F4-7E98DFA2DA8A}" destId="{BE2B524E-AFF6-43B3-9C49-1616549446D7}" srcOrd="0" destOrd="0" presId="urn:microsoft.com/office/officeart/2005/8/layout/orgChart1"/>
    <dgm:cxn modelId="{FAC1F486-82CB-4868-B836-71FA964D7126}" srcId="{4BF0C664-3DFD-4A5B-8035-873ADB613A86}" destId="{E9564412-F48E-4BFF-BA5B-CDD568083AE7}" srcOrd="1" destOrd="0" parTransId="{22397AAF-FC16-4E1E-90EB-276C6707F044}" sibTransId="{02A93F87-26F8-4F21-A01F-08D6259A5F72}"/>
    <dgm:cxn modelId="{DAD72B48-54F6-4095-80A5-791CF7FD195D}" type="presOf" srcId="{337DDEDE-0B6C-4DBE-A58D-9582B42D6564}" destId="{1D48A73F-EE83-4FDD-8309-4CEF07E07B90}" srcOrd="0" destOrd="0" presId="urn:microsoft.com/office/officeart/2005/8/layout/orgChart1"/>
    <dgm:cxn modelId="{6335D972-E1E2-4A42-8297-35885491F783}" srcId="{EE94571F-47E7-42AD-8732-05D7C7D884D8}" destId="{2B8D28D7-6CDC-4D7D-B509-9014A2F2F4AE}" srcOrd="3" destOrd="0" parTransId="{16CCD202-A95C-47A4-A72A-BC75FECFBEBC}" sibTransId="{B905C6C6-A748-404A-93CB-90CF4A5D3372}"/>
    <dgm:cxn modelId="{1DD709BE-E7D4-48B9-A875-BC45E02C7919}" srcId="{EE94571F-47E7-42AD-8732-05D7C7D884D8}" destId="{41391CD7-DEA6-4665-99C4-6108733B0795}" srcOrd="4" destOrd="0" parTransId="{948AB0A1-9D35-43FB-83E2-14C59E1F2F36}" sibTransId="{28BF1004-6B6E-400A-90DF-EAD8713D9000}"/>
    <dgm:cxn modelId="{E9450DF6-6D39-4B49-83EF-4182447EEF86}" type="presOf" srcId="{E9564412-F48E-4BFF-BA5B-CDD568083AE7}" destId="{9A9C6815-F538-4BBC-86DE-6A59C36C5115}" srcOrd="0" destOrd="0" presId="urn:microsoft.com/office/officeart/2005/8/layout/orgChart1"/>
    <dgm:cxn modelId="{62706096-AFA5-4595-A33C-89AF81062E32}" type="presOf" srcId="{670FC06B-6DDB-46F7-A059-B96DB903D79C}" destId="{2ABB4E50-5D72-4D4F-BE71-8F888C0225D5}" srcOrd="1" destOrd="0" presId="urn:microsoft.com/office/officeart/2005/8/layout/orgChart1"/>
    <dgm:cxn modelId="{FFE9E62F-402D-45B5-BE2B-0F882FBA098A}" type="presOf" srcId="{EE94571F-47E7-42AD-8732-05D7C7D884D8}" destId="{28A0F3C7-6387-49EE-8950-D306A74E92A0}" srcOrd="0" destOrd="0" presId="urn:microsoft.com/office/officeart/2005/8/layout/orgChart1"/>
    <dgm:cxn modelId="{30BE7771-353A-4D90-AD68-30D5BA8B9581}" srcId="{94475475-3C27-472B-BF14-B58959D80421}" destId="{EE94571F-47E7-42AD-8732-05D7C7D884D8}" srcOrd="0" destOrd="0" parTransId="{BB4A2B26-9358-4750-B196-87803301EBEE}" sibTransId="{DEB5D4D8-D59B-47DE-93B0-93240FCE9841}"/>
    <dgm:cxn modelId="{2D159762-4723-4A8B-A851-103FD54B9EC2}" type="presOf" srcId="{948AB0A1-9D35-43FB-83E2-14C59E1F2F36}" destId="{5ED11BD0-DAEE-4752-8396-D4CDBCE238C4}" srcOrd="0" destOrd="0" presId="urn:microsoft.com/office/officeart/2005/8/layout/orgChart1"/>
    <dgm:cxn modelId="{3D07A9E2-9B36-460A-9463-5D2987D391E7}" type="presOf" srcId="{6E602757-8C03-4BED-8B9D-560B0E43B177}" destId="{249AC489-4865-40C8-AF41-51FBCE4A11BE}" srcOrd="1" destOrd="0" presId="urn:microsoft.com/office/officeart/2005/8/layout/orgChart1"/>
    <dgm:cxn modelId="{10E9E1C2-6E27-4B7D-A05D-A1D15E189714}" srcId="{EE94571F-47E7-42AD-8732-05D7C7D884D8}" destId="{4BF0C664-3DFD-4A5B-8035-873ADB613A86}" srcOrd="1" destOrd="0" parTransId="{98C7F30C-DD0F-49A1-9719-FF3E774C85EE}" sibTransId="{25B9F761-8F5A-4C8F-BC55-B4A42642BD33}"/>
    <dgm:cxn modelId="{A57E1B1D-DAD9-44FD-BC38-A211A08D06D9}" type="presOf" srcId="{4BF0C664-3DFD-4A5B-8035-873ADB613A86}" destId="{F0B0BC5A-879D-4973-871E-FCA82F3411CF}" srcOrd="1" destOrd="0" presId="urn:microsoft.com/office/officeart/2005/8/layout/orgChart1"/>
    <dgm:cxn modelId="{2E11167C-F5F1-4CC9-913F-BFAEE0E7207F}" type="presOf" srcId="{E416C6EF-DFDB-4EF7-AA88-42008AFD44CB}" destId="{EF56D198-E2ED-4967-8A0D-C2705A897EF4}" srcOrd="0" destOrd="0" presId="urn:microsoft.com/office/officeart/2005/8/layout/orgChart1"/>
    <dgm:cxn modelId="{188102B0-6CCD-4F07-9D66-78D43D33CF49}" srcId="{EE94571F-47E7-42AD-8732-05D7C7D884D8}" destId="{8E0FC2DA-33A1-415F-ABCE-B9FB9E326091}" srcOrd="5" destOrd="0" parTransId="{337DDEDE-0B6C-4DBE-A58D-9582B42D6564}" sibTransId="{9E09B914-4093-43DF-A6E2-B686DB0DA759}"/>
    <dgm:cxn modelId="{F83B4F8E-1DA0-4E57-995D-2ADC22F4EB4F}" type="presOf" srcId="{E9564412-F48E-4BFF-BA5B-CDD568083AE7}" destId="{0EC4D921-D0AD-4337-9CFB-BB460161A45E}" srcOrd="1" destOrd="0" presId="urn:microsoft.com/office/officeart/2005/8/layout/orgChart1"/>
    <dgm:cxn modelId="{B395E839-73E2-4DCC-ADBD-2B5249E09427}" type="presParOf" srcId="{BCBECC2D-CCA9-4E9F-8711-BB066F963CFF}" destId="{C8864374-1E51-4D90-B020-2505F4BB9652}" srcOrd="0" destOrd="0" presId="urn:microsoft.com/office/officeart/2005/8/layout/orgChart1"/>
    <dgm:cxn modelId="{4EC9CC79-F81B-4C26-B3F4-255945E72625}" type="presParOf" srcId="{C8864374-1E51-4D90-B020-2505F4BB9652}" destId="{423EE914-1831-4F26-A2E9-5FFF0C959F00}" srcOrd="0" destOrd="0" presId="urn:microsoft.com/office/officeart/2005/8/layout/orgChart1"/>
    <dgm:cxn modelId="{B5CB76CA-F29F-4AD1-B16E-16D7DAA249E2}" type="presParOf" srcId="{423EE914-1831-4F26-A2E9-5FFF0C959F00}" destId="{28A0F3C7-6387-49EE-8950-D306A74E92A0}" srcOrd="0" destOrd="0" presId="urn:microsoft.com/office/officeart/2005/8/layout/orgChart1"/>
    <dgm:cxn modelId="{1D16BC3C-6BC1-49B5-A11E-6F4DBC2A3FF0}" type="presParOf" srcId="{423EE914-1831-4F26-A2E9-5FFF0C959F00}" destId="{3DEF01F8-5222-47D7-81FE-CFEAF80FA8AF}" srcOrd="1" destOrd="0" presId="urn:microsoft.com/office/officeart/2005/8/layout/orgChart1"/>
    <dgm:cxn modelId="{401023DC-7B90-469D-A00E-2C92D33AE2D9}" type="presParOf" srcId="{C8864374-1E51-4D90-B020-2505F4BB9652}" destId="{CE50355C-78D8-4692-99A1-E404D7DDC603}" srcOrd="1" destOrd="0" presId="urn:microsoft.com/office/officeart/2005/8/layout/orgChart1"/>
    <dgm:cxn modelId="{A93CD665-20CD-4D82-B618-351FF5600A46}" type="presParOf" srcId="{CE50355C-78D8-4692-99A1-E404D7DDC603}" destId="{BABE998A-7438-45AB-A1AB-088AC5AA8955}" srcOrd="0" destOrd="0" presId="urn:microsoft.com/office/officeart/2005/8/layout/orgChart1"/>
    <dgm:cxn modelId="{C4781070-53C2-4E45-ABB9-71864FAA402D}" type="presParOf" srcId="{CE50355C-78D8-4692-99A1-E404D7DDC603}" destId="{F6EC1DCC-81C0-4853-AFFC-CE419E0CF672}" srcOrd="1" destOrd="0" presId="urn:microsoft.com/office/officeart/2005/8/layout/orgChart1"/>
    <dgm:cxn modelId="{984318CE-8445-4A31-B80F-D6E7980E7E6D}" type="presParOf" srcId="{F6EC1DCC-81C0-4853-AFFC-CE419E0CF672}" destId="{65E39E40-871F-441E-8EC8-56DDB8671572}" srcOrd="0" destOrd="0" presId="urn:microsoft.com/office/officeart/2005/8/layout/orgChart1"/>
    <dgm:cxn modelId="{C3C753DB-E651-42FF-B797-C00545C6C3A4}" type="presParOf" srcId="{65E39E40-871F-441E-8EC8-56DDB8671572}" destId="{BE2B524E-AFF6-43B3-9C49-1616549446D7}" srcOrd="0" destOrd="0" presId="urn:microsoft.com/office/officeart/2005/8/layout/orgChart1"/>
    <dgm:cxn modelId="{47E65575-5BAA-4058-BDD9-5E580C1D426F}" type="presParOf" srcId="{65E39E40-871F-441E-8EC8-56DDB8671572}" destId="{D113EB3C-926A-41FC-8FF4-D1E13BC2D9B0}" srcOrd="1" destOrd="0" presId="urn:microsoft.com/office/officeart/2005/8/layout/orgChart1"/>
    <dgm:cxn modelId="{CDB89131-5A7F-45FE-A59B-A8F4E1F0391C}" type="presParOf" srcId="{F6EC1DCC-81C0-4853-AFFC-CE419E0CF672}" destId="{14A21029-8CA8-4EB9-A983-DCEB82CD1FAD}" srcOrd="1" destOrd="0" presId="urn:microsoft.com/office/officeart/2005/8/layout/orgChart1"/>
    <dgm:cxn modelId="{01D5C9D0-C14B-444A-A714-93FB1454D0EA}" type="presParOf" srcId="{F6EC1DCC-81C0-4853-AFFC-CE419E0CF672}" destId="{961DDE03-A61A-4D48-88D0-30DCE82CA639}" srcOrd="2" destOrd="0" presId="urn:microsoft.com/office/officeart/2005/8/layout/orgChart1"/>
    <dgm:cxn modelId="{6A617E10-6204-4C79-9340-629EC6331F7D}" type="presParOf" srcId="{CE50355C-78D8-4692-99A1-E404D7DDC603}" destId="{7626CD82-8041-404E-8D20-80E04D813230}" srcOrd="2" destOrd="0" presId="urn:microsoft.com/office/officeart/2005/8/layout/orgChart1"/>
    <dgm:cxn modelId="{CCF79ABE-44E5-4E6B-A933-4CF88C8E2929}" type="presParOf" srcId="{CE50355C-78D8-4692-99A1-E404D7DDC603}" destId="{446C4398-85C4-4B24-96E2-BF991DAC3688}" srcOrd="3" destOrd="0" presId="urn:microsoft.com/office/officeart/2005/8/layout/orgChart1"/>
    <dgm:cxn modelId="{A717D7A5-24BA-482A-B76A-B618664A2916}" type="presParOf" srcId="{446C4398-85C4-4B24-96E2-BF991DAC3688}" destId="{BF440C11-CC18-4EF1-89CD-5B017262BCAB}" srcOrd="0" destOrd="0" presId="urn:microsoft.com/office/officeart/2005/8/layout/orgChart1"/>
    <dgm:cxn modelId="{760E479C-877D-4D7F-BB68-00842CC1ACE3}" type="presParOf" srcId="{BF440C11-CC18-4EF1-89CD-5B017262BCAB}" destId="{804614D1-2D77-46DD-9D6A-9A075C57F5FE}" srcOrd="0" destOrd="0" presId="urn:microsoft.com/office/officeart/2005/8/layout/orgChart1"/>
    <dgm:cxn modelId="{92964A12-F1DF-4555-A867-00E526C64CF4}" type="presParOf" srcId="{BF440C11-CC18-4EF1-89CD-5B017262BCAB}" destId="{F0B0BC5A-879D-4973-871E-FCA82F3411CF}" srcOrd="1" destOrd="0" presId="urn:microsoft.com/office/officeart/2005/8/layout/orgChart1"/>
    <dgm:cxn modelId="{202966EE-44FF-47D5-9017-C316B6EB7EB2}" type="presParOf" srcId="{446C4398-85C4-4B24-96E2-BF991DAC3688}" destId="{A18D7083-0799-45B3-B81B-D98A71B5C838}" srcOrd="1" destOrd="0" presId="urn:microsoft.com/office/officeart/2005/8/layout/orgChart1"/>
    <dgm:cxn modelId="{91C7D3F5-BE71-4B0E-9455-0A157177D6DF}" type="presParOf" srcId="{A18D7083-0799-45B3-B81B-D98A71B5C838}" destId="{246A8DE7-79F6-4A51-88CA-EE2090ECCD71}" srcOrd="0" destOrd="0" presId="urn:microsoft.com/office/officeart/2005/8/layout/orgChart1"/>
    <dgm:cxn modelId="{364272F7-0D08-4156-98B4-85571373E6C3}" type="presParOf" srcId="{A18D7083-0799-45B3-B81B-D98A71B5C838}" destId="{060926CA-6474-425B-84DB-7B331B72FA2E}" srcOrd="1" destOrd="0" presId="urn:microsoft.com/office/officeart/2005/8/layout/orgChart1"/>
    <dgm:cxn modelId="{FC37FCFE-6650-4F12-A3F0-9A160B45E485}" type="presParOf" srcId="{060926CA-6474-425B-84DB-7B331B72FA2E}" destId="{4B772C95-1AF5-409A-BC26-A45AAF9BD768}" srcOrd="0" destOrd="0" presId="urn:microsoft.com/office/officeart/2005/8/layout/orgChart1"/>
    <dgm:cxn modelId="{41F2987C-05DA-4F4C-A804-E2EF4756DC89}" type="presParOf" srcId="{4B772C95-1AF5-409A-BC26-A45AAF9BD768}" destId="{CDFA8F55-D8B2-4445-8389-13AD6A1BFD50}" srcOrd="0" destOrd="0" presId="urn:microsoft.com/office/officeart/2005/8/layout/orgChart1"/>
    <dgm:cxn modelId="{F85722FB-D151-4FFD-A15E-BA5FD7874B84}" type="presParOf" srcId="{4B772C95-1AF5-409A-BC26-A45AAF9BD768}" destId="{249AC489-4865-40C8-AF41-51FBCE4A11BE}" srcOrd="1" destOrd="0" presId="urn:microsoft.com/office/officeart/2005/8/layout/orgChart1"/>
    <dgm:cxn modelId="{9853C42B-4172-4ED2-ACBE-AF5282766063}" type="presParOf" srcId="{060926CA-6474-425B-84DB-7B331B72FA2E}" destId="{680787BE-AC4F-424A-AC5F-25B22C9042D8}" srcOrd="1" destOrd="0" presId="urn:microsoft.com/office/officeart/2005/8/layout/orgChart1"/>
    <dgm:cxn modelId="{4AC48B7B-346D-4054-BA73-5737731FAFE9}" type="presParOf" srcId="{060926CA-6474-425B-84DB-7B331B72FA2E}" destId="{3F8378CA-6286-4E04-8D24-CF5DE45048F4}" srcOrd="2" destOrd="0" presId="urn:microsoft.com/office/officeart/2005/8/layout/orgChart1"/>
    <dgm:cxn modelId="{BAD8B2A8-E8A7-45E7-BC6E-EDC27F950178}" type="presParOf" srcId="{A18D7083-0799-45B3-B81B-D98A71B5C838}" destId="{520AF0F7-9803-43F4-AA9F-116E3889B3A3}" srcOrd="2" destOrd="0" presId="urn:microsoft.com/office/officeart/2005/8/layout/orgChart1"/>
    <dgm:cxn modelId="{C382ABD2-7B05-4D55-BDA3-5D1521717080}" type="presParOf" srcId="{A18D7083-0799-45B3-B81B-D98A71B5C838}" destId="{B3C04091-0306-47C6-9692-7DBA3E47336F}" srcOrd="3" destOrd="0" presId="urn:microsoft.com/office/officeart/2005/8/layout/orgChart1"/>
    <dgm:cxn modelId="{91090EE7-8505-42EB-983C-2898B4147EFD}" type="presParOf" srcId="{B3C04091-0306-47C6-9692-7DBA3E47336F}" destId="{18753A05-F2C8-463A-BF1D-BFE269947B83}" srcOrd="0" destOrd="0" presId="urn:microsoft.com/office/officeart/2005/8/layout/orgChart1"/>
    <dgm:cxn modelId="{F0CACFF6-EB78-402F-A731-798C49FC2CE0}" type="presParOf" srcId="{18753A05-F2C8-463A-BF1D-BFE269947B83}" destId="{9A9C6815-F538-4BBC-86DE-6A59C36C5115}" srcOrd="0" destOrd="0" presId="urn:microsoft.com/office/officeart/2005/8/layout/orgChart1"/>
    <dgm:cxn modelId="{19BDFA28-74A6-4632-ABAF-24DFCEB17607}" type="presParOf" srcId="{18753A05-F2C8-463A-BF1D-BFE269947B83}" destId="{0EC4D921-D0AD-4337-9CFB-BB460161A45E}" srcOrd="1" destOrd="0" presId="urn:microsoft.com/office/officeart/2005/8/layout/orgChart1"/>
    <dgm:cxn modelId="{906A5DFD-CB8B-43CA-AB43-51E0463ECA01}" type="presParOf" srcId="{B3C04091-0306-47C6-9692-7DBA3E47336F}" destId="{33BA319B-C5C3-4C43-AA1D-DD3FDAA266D6}" srcOrd="1" destOrd="0" presId="urn:microsoft.com/office/officeart/2005/8/layout/orgChart1"/>
    <dgm:cxn modelId="{F0E310F9-76DB-4664-8FE6-CB4D7833C22D}" type="presParOf" srcId="{B3C04091-0306-47C6-9692-7DBA3E47336F}" destId="{07601FFF-3A41-4023-92ED-91BFF4700055}" srcOrd="2" destOrd="0" presId="urn:microsoft.com/office/officeart/2005/8/layout/orgChart1"/>
    <dgm:cxn modelId="{0ACF33AA-6AAB-4A95-B75B-D24A023AF6A8}" type="presParOf" srcId="{446C4398-85C4-4B24-96E2-BF991DAC3688}" destId="{E2431DDF-D4B5-4A13-86B9-9FFBCFE61E2A}" srcOrd="2" destOrd="0" presId="urn:microsoft.com/office/officeart/2005/8/layout/orgChart1"/>
    <dgm:cxn modelId="{78918AEE-88E0-4268-80B3-13720ACC2352}" type="presParOf" srcId="{CE50355C-78D8-4692-99A1-E404D7DDC603}" destId="{EF56D198-E2ED-4967-8A0D-C2705A897EF4}" srcOrd="4" destOrd="0" presId="urn:microsoft.com/office/officeart/2005/8/layout/orgChart1"/>
    <dgm:cxn modelId="{998DE380-63C7-47BD-A7C7-F88DB01E2D1E}" type="presParOf" srcId="{CE50355C-78D8-4692-99A1-E404D7DDC603}" destId="{B698AD14-A679-485C-87ED-982180D37A30}" srcOrd="5" destOrd="0" presId="urn:microsoft.com/office/officeart/2005/8/layout/orgChart1"/>
    <dgm:cxn modelId="{C6D872FA-5C3D-4559-92F6-BFC712B48E02}" type="presParOf" srcId="{B698AD14-A679-485C-87ED-982180D37A30}" destId="{9D8E107C-D070-4FA2-B8F4-E0C00C89D8E6}" srcOrd="0" destOrd="0" presId="urn:microsoft.com/office/officeart/2005/8/layout/orgChart1"/>
    <dgm:cxn modelId="{4989A642-3544-473D-A395-6F727D8077D3}" type="presParOf" srcId="{9D8E107C-D070-4FA2-B8F4-E0C00C89D8E6}" destId="{D3C23AB7-6CA6-4BB9-A590-E7CB9E5119C3}" srcOrd="0" destOrd="0" presId="urn:microsoft.com/office/officeart/2005/8/layout/orgChart1"/>
    <dgm:cxn modelId="{880A2AAD-5EE3-4EC0-A65D-73AE7C3C8A06}" type="presParOf" srcId="{9D8E107C-D070-4FA2-B8F4-E0C00C89D8E6}" destId="{2ABB4E50-5D72-4D4F-BE71-8F888C0225D5}" srcOrd="1" destOrd="0" presId="urn:microsoft.com/office/officeart/2005/8/layout/orgChart1"/>
    <dgm:cxn modelId="{136F28D8-27EA-42CF-9B96-3C44E58B0C7A}" type="presParOf" srcId="{B698AD14-A679-485C-87ED-982180D37A30}" destId="{56DBFFA6-355A-4C8F-BCEA-5E8AE2A9E783}" srcOrd="1" destOrd="0" presId="urn:microsoft.com/office/officeart/2005/8/layout/orgChart1"/>
    <dgm:cxn modelId="{A4C7DD09-B76D-49C3-B8A7-6D727AF68A7B}" type="presParOf" srcId="{B698AD14-A679-485C-87ED-982180D37A30}" destId="{1AC06546-A033-439F-BBB3-C722B5F91F32}" srcOrd="2" destOrd="0" presId="urn:microsoft.com/office/officeart/2005/8/layout/orgChart1"/>
    <dgm:cxn modelId="{CC5221E4-A3E6-4233-ADDB-8F6362B33F85}" type="presParOf" srcId="{CE50355C-78D8-4692-99A1-E404D7DDC603}" destId="{7947F4C3-1B67-4621-8B97-3A233D023B34}" srcOrd="6" destOrd="0" presId="urn:microsoft.com/office/officeart/2005/8/layout/orgChart1"/>
    <dgm:cxn modelId="{D2E46DEA-F77A-4247-8FDE-D64ECDF2C619}" type="presParOf" srcId="{CE50355C-78D8-4692-99A1-E404D7DDC603}" destId="{5D2A99C1-8436-4501-990E-5B4D24D09718}" srcOrd="7" destOrd="0" presId="urn:microsoft.com/office/officeart/2005/8/layout/orgChart1"/>
    <dgm:cxn modelId="{2709CC2C-0513-44BC-920E-E5C6FCF308E2}" type="presParOf" srcId="{5D2A99C1-8436-4501-990E-5B4D24D09718}" destId="{295EF57E-BEE2-47B3-B6AB-D5BDDDD44BF7}" srcOrd="0" destOrd="0" presId="urn:microsoft.com/office/officeart/2005/8/layout/orgChart1"/>
    <dgm:cxn modelId="{C3BC7903-FF04-4C6E-90C0-53E65D8489DA}" type="presParOf" srcId="{295EF57E-BEE2-47B3-B6AB-D5BDDDD44BF7}" destId="{8A90E384-48F6-4E30-8D43-E666AF3C059C}" srcOrd="0" destOrd="0" presId="urn:microsoft.com/office/officeart/2005/8/layout/orgChart1"/>
    <dgm:cxn modelId="{1E90B3FA-5A2A-43E7-B3CB-CD86E2C6E108}" type="presParOf" srcId="{295EF57E-BEE2-47B3-B6AB-D5BDDDD44BF7}" destId="{2ABB51C6-24A7-4797-8DC3-9DD671105F05}" srcOrd="1" destOrd="0" presId="urn:microsoft.com/office/officeart/2005/8/layout/orgChart1"/>
    <dgm:cxn modelId="{BE1D93E6-5F8A-415B-AB38-02BD11606A15}" type="presParOf" srcId="{5D2A99C1-8436-4501-990E-5B4D24D09718}" destId="{CA1EC362-B6EE-4DA7-986C-0FED7F0195E3}" srcOrd="1" destOrd="0" presId="urn:microsoft.com/office/officeart/2005/8/layout/orgChart1"/>
    <dgm:cxn modelId="{44CF671E-139A-4048-A27E-EFE9B5184068}" type="presParOf" srcId="{5D2A99C1-8436-4501-990E-5B4D24D09718}" destId="{F5EDEF69-0178-4EDF-873A-EF4B6845122D}" srcOrd="2" destOrd="0" presId="urn:microsoft.com/office/officeart/2005/8/layout/orgChart1"/>
    <dgm:cxn modelId="{1BDBD9EA-134D-4798-BA90-0136A54525F1}" type="presParOf" srcId="{CE50355C-78D8-4692-99A1-E404D7DDC603}" destId="{5ED11BD0-DAEE-4752-8396-D4CDBCE238C4}" srcOrd="8" destOrd="0" presId="urn:microsoft.com/office/officeart/2005/8/layout/orgChart1"/>
    <dgm:cxn modelId="{24454FDD-E681-4412-AF69-4D5B045C0154}" type="presParOf" srcId="{CE50355C-78D8-4692-99A1-E404D7DDC603}" destId="{569E8EC8-CF3C-47D0-8BF4-03C74D04DF54}" srcOrd="9" destOrd="0" presId="urn:microsoft.com/office/officeart/2005/8/layout/orgChart1"/>
    <dgm:cxn modelId="{7CA29E7B-D30C-42A2-A147-2E3B13978228}" type="presParOf" srcId="{569E8EC8-CF3C-47D0-8BF4-03C74D04DF54}" destId="{E2EB1BF7-0DD4-4ECA-8734-5010A54D6EA8}" srcOrd="0" destOrd="0" presId="urn:microsoft.com/office/officeart/2005/8/layout/orgChart1"/>
    <dgm:cxn modelId="{28F143D7-E6B0-484A-8035-3F50F5D841E4}" type="presParOf" srcId="{E2EB1BF7-0DD4-4ECA-8734-5010A54D6EA8}" destId="{A7FDBD28-420E-4069-B379-6EB4057BA7D7}" srcOrd="0" destOrd="0" presId="urn:microsoft.com/office/officeart/2005/8/layout/orgChart1"/>
    <dgm:cxn modelId="{573DE6E4-F11B-4008-84DE-C7114C31AE77}" type="presParOf" srcId="{E2EB1BF7-0DD4-4ECA-8734-5010A54D6EA8}" destId="{5CB45D13-3935-4320-9683-418E8AA5C6C8}" srcOrd="1" destOrd="0" presId="urn:microsoft.com/office/officeart/2005/8/layout/orgChart1"/>
    <dgm:cxn modelId="{80F6DB05-679D-42AE-B263-2158D3EE392F}" type="presParOf" srcId="{569E8EC8-CF3C-47D0-8BF4-03C74D04DF54}" destId="{534D1C4A-39B8-41C2-B577-72BCD4E5F9D5}" srcOrd="1" destOrd="0" presId="urn:microsoft.com/office/officeart/2005/8/layout/orgChart1"/>
    <dgm:cxn modelId="{A68B6903-AE3B-43F2-BB81-74FBA168724A}" type="presParOf" srcId="{569E8EC8-CF3C-47D0-8BF4-03C74D04DF54}" destId="{3477C0D4-0315-42F0-A97C-6C4B12309631}" srcOrd="2" destOrd="0" presId="urn:microsoft.com/office/officeart/2005/8/layout/orgChart1"/>
    <dgm:cxn modelId="{9F7D751A-6257-41BD-9D56-37541CEFAD21}" type="presParOf" srcId="{CE50355C-78D8-4692-99A1-E404D7DDC603}" destId="{1D48A73F-EE83-4FDD-8309-4CEF07E07B90}" srcOrd="10" destOrd="0" presId="urn:microsoft.com/office/officeart/2005/8/layout/orgChart1"/>
    <dgm:cxn modelId="{F146FF7B-EA64-41DD-8E59-B5CEE7D65A16}" type="presParOf" srcId="{CE50355C-78D8-4692-99A1-E404D7DDC603}" destId="{7C168564-2D9E-41BB-9460-58F26AEBF57E}" srcOrd="11" destOrd="0" presId="urn:microsoft.com/office/officeart/2005/8/layout/orgChart1"/>
    <dgm:cxn modelId="{AF4C574E-581A-4447-B3ED-1DC0D5D5F282}" type="presParOf" srcId="{7C168564-2D9E-41BB-9460-58F26AEBF57E}" destId="{2C8AAF05-FF40-45A2-AA03-459DBFBD373B}" srcOrd="0" destOrd="0" presId="urn:microsoft.com/office/officeart/2005/8/layout/orgChart1"/>
    <dgm:cxn modelId="{46CFE189-1F85-4073-B6CE-D0F7F05F1E56}" type="presParOf" srcId="{2C8AAF05-FF40-45A2-AA03-459DBFBD373B}" destId="{BEB0DD5E-8F27-476B-8748-F06B7D61A15D}" srcOrd="0" destOrd="0" presId="urn:microsoft.com/office/officeart/2005/8/layout/orgChart1"/>
    <dgm:cxn modelId="{2A13D2C1-1BC5-4013-8E0D-54204596A91B}" type="presParOf" srcId="{2C8AAF05-FF40-45A2-AA03-459DBFBD373B}" destId="{778F0CE2-B9C4-44C1-963B-199DEF76B9B3}" srcOrd="1" destOrd="0" presId="urn:microsoft.com/office/officeart/2005/8/layout/orgChart1"/>
    <dgm:cxn modelId="{61711AEC-A3E5-43F5-BDB1-37F22FDAEF57}" type="presParOf" srcId="{7C168564-2D9E-41BB-9460-58F26AEBF57E}" destId="{477D030B-4E9B-4860-90FC-7BAE99D7A507}" srcOrd="1" destOrd="0" presId="urn:microsoft.com/office/officeart/2005/8/layout/orgChart1"/>
    <dgm:cxn modelId="{BCD8B464-2ABF-4E55-995A-D6BCF6D213DE}" type="presParOf" srcId="{7C168564-2D9E-41BB-9460-58F26AEBF57E}" destId="{FEE08014-890C-4AB2-AD67-77BC2A391311}" srcOrd="2" destOrd="0" presId="urn:microsoft.com/office/officeart/2005/8/layout/orgChart1"/>
    <dgm:cxn modelId="{68D3A840-6378-477F-A9C5-C15541914221}" type="presParOf" srcId="{C8864374-1E51-4D90-B020-2505F4BB9652}" destId="{60B61D26-6015-4CB7-9E0D-CDECE99039A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8A73F-EE83-4FDD-8309-4CEF07E07B90}">
      <dsp:nvSpPr>
        <dsp:cNvPr id="0" name=""/>
        <dsp:cNvSpPr/>
      </dsp:nvSpPr>
      <dsp:spPr>
        <a:xfrm>
          <a:off x="3959524" y="1694605"/>
          <a:ext cx="3395738" cy="235737"/>
        </a:xfrm>
        <a:custGeom>
          <a:avLst/>
          <a:gdLst/>
          <a:ahLst/>
          <a:cxnLst/>
          <a:rect l="0" t="0" r="0" b="0"/>
          <a:pathLst>
            <a:path>
              <a:moveTo>
                <a:pt x="0" y="0"/>
              </a:moveTo>
              <a:lnTo>
                <a:pt x="0" y="117868"/>
              </a:lnTo>
              <a:lnTo>
                <a:pt x="3395738" y="117868"/>
              </a:lnTo>
              <a:lnTo>
                <a:pt x="3395738" y="235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D11BD0-DAEE-4752-8396-D4CDBCE238C4}">
      <dsp:nvSpPr>
        <dsp:cNvPr id="0" name=""/>
        <dsp:cNvSpPr/>
      </dsp:nvSpPr>
      <dsp:spPr>
        <a:xfrm>
          <a:off x="3959524" y="1694605"/>
          <a:ext cx="2037442" cy="235737"/>
        </a:xfrm>
        <a:custGeom>
          <a:avLst/>
          <a:gdLst/>
          <a:ahLst/>
          <a:cxnLst/>
          <a:rect l="0" t="0" r="0" b="0"/>
          <a:pathLst>
            <a:path>
              <a:moveTo>
                <a:pt x="0" y="0"/>
              </a:moveTo>
              <a:lnTo>
                <a:pt x="0" y="117868"/>
              </a:lnTo>
              <a:lnTo>
                <a:pt x="2037442" y="117868"/>
              </a:lnTo>
              <a:lnTo>
                <a:pt x="2037442" y="235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7F4C3-1B67-4621-8B97-3A233D023B34}">
      <dsp:nvSpPr>
        <dsp:cNvPr id="0" name=""/>
        <dsp:cNvSpPr/>
      </dsp:nvSpPr>
      <dsp:spPr>
        <a:xfrm>
          <a:off x="3959524" y="1694605"/>
          <a:ext cx="679147" cy="235737"/>
        </a:xfrm>
        <a:custGeom>
          <a:avLst/>
          <a:gdLst/>
          <a:ahLst/>
          <a:cxnLst/>
          <a:rect l="0" t="0" r="0" b="0"/>
          <a:pathLst>
            <a:path>
              <a:moveTo>
                <a:pt x="0" y="0"/>
              </a:moveTo>
              <a:lnTo>
                <a:pt x="0" y="117868"/>
              </a:lnTo>
              <a:lnTo>
                <a:pt x="679147" y="117868"/>
              </a:lnTo>
              <a:lnTo>
                <a:pt x="679147" y="235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6D198-E2ED-4967-8A0D-C2705A897EF4}">
      <dsp:nvSpPr>
        <dsp:cNvPr id="0" name=""/>
        <dsp:cNvSpPr/>
      </dsp:nvSpPr>
      <dsp:spPr>
        <a:xfrm>
          <a:off x="3280376" y="1694605"/>
          <a:ext cx="679147" cy="235737"/>
        </a:xfrm>
        <a:custGeom>
          <a:avLst/>
          <a:gdLst/>
          <a:ahLst/>
          <a:cxnLst/>
          <a:rect l="0" t="0" r="0" b="0"/>
          <a:pathLst>
            <a:path>
              <a:moveTo>
                <a:pt x="679147" y="0"/>
              </a:moveTo>
              <a:lnTo>
                <a:pt x="679147" y="117868"/>
              </a:lnTo>
              <a:lnTo>
                <a:pt x="0" y="117868"/>
              </a:lnTo>
              <a:lnTo>
                <a:pt x="0" y="235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0AF0F7-9803-43F4-AA9F-116E3889B3A3}">
      <dsp:nvSpPr>
        <dsp:cNvPr id="0" name=""/>
        <dsp:cNvSpPr/>
      </dsp:nvSpPr>
      <dsp:spPr>
        <a:xfrm>
          <a:off x="1473058" y="2491621"/>
          <a:ext cx="168383" cy="1313392"/>
        </a:xfrm>
        <a:custGeom>
          <a:avLst/>
          <a:gdLst/>
          <a:ahLst/>
          <a:cxnLst/>
          <a:rect l="0" t="0" r="0" b="0"/>
          <a:pathLst>
            <a:path>
              <a:moveTo>
                <a:pt x="0" y="0"/>
              </a:moveTo>
              <a:lnTo>
                <a:pt x="0" y="1313392"/>
              </a:lnTo>
              <a:lnTo>
                <a:pt x="168383" y="13133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6A8DE7-79F6-4A51-88CA-EE2090ECCD71}">
      <dsp:nvSpPr>
        <dsp:cNvPr id="0" name=""/>
        <dsp:cNvSpPr/>
      </dsp:nvSpPr>
      <dsp:spPr>
        <a:xfrm>
          <a:off x="1473058" y="2491621"/>
          <a:ext cx="168383" cy="516376"/>
        </a:xfrm>
        <a:custGeom>
          <a:avLst/>
          <a:gdLst/>
          <a:ahLst/>
          <a:cxnLst/>
          <a:rect l="0" t="0" r="0" b="0"/>
          <a:pathLst>
            <a:path>
              <a:moveTo>
                <a:pt x="0" y="0"/>
              </a:moveTo>
              <a:lnTo>
                <a:pt x="0" y="516376"/>
              </a:lnTo>
              <a:lnTo>
                <a:pt x="168383" y="5163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6CD82-8041-404E-8D20-80E04D813230}">
      <dsp:nvSpPr>
        <dsp:cNvPr id="0" name=""/>
        <dsp:cNvSpPr/>
      </dsp:nvSpPr>
      <dsp:spPr>
        <a:xfrm>
          <a:off x="1922081" y="1694605"/>
          <a:ext cx="2037442" cy="235737"/>
        </a:xfrm>
        <a:custGeom>
          <a:avLst/>
          <a:gdLst/>
          <a:ahLst/>
          <a:cxnLst/>
          <a:rect l="0" t="0" r="0" b="0"/>
          <a:pathLst>
            <a:path>
              <a:moveTo>
                <a:pt x="2037442" y="0"/>
              </a:moveTo>
              <a:lnTo>
                <a:pt x="2037442" y="117868"/>
              </a:lnTo>
              <a:lnTo>
                <a:pt x="0" y="117868"/>
              </a:lnTo>
              <a:lnTo>
                <a:pt x="0" y="235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E998A-7438-45AB-A1AB-088AC5AA8955}">
      <dsp:nvSpPr>
        <dsp:cNvPr id="0" name=""/>
        <dsp:cNvSpPr/>
      </dsp:nvSpPr>
      <dsp:spPr>
        <a:xfrm>
          <a:off x="563786" y="1694605"/>
          <a:ext cx="3395738" cy="235737"/>
        </a:xfrm>
        <a:custGeom>
          <a:avLst/>
          <a:gdLst/>
          <a:ahLst/>
          <a:cxnLst/>
          <a:rect l="0" t="0" r="0" b="0"/>
          <a:pathLst>
            <a:path>
              <a:moveTo>
                <a:pt x="3395738" y="0"/>
              </a:moveTo>
              <a:lnTo>
                <a:pt x="3395738" y="117868"/>
              </a:lnTo>
              <a:lnTo>
                <a:pt x="0" y="117868"/>
              </a:lnTo>
              <a:lnTo>
                <a:pt x="0" y="235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A0F3C7-6387-49EE-8950-D306A74E92A0}">
      <dsp:nvSpPr>
        <dsp:cNvPr id="0" name=""/>
        <dsp:cNvSpPr/>
      </dsp:nvSpPr>
      <dsp:spPr>
        <a:xfrm>
          <a:off x="3398245" y="1133326"/>
          <a:ext cx="1122558" cy="5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1" i="0" u="none" strike="noStrike" kern="1200" baseline="0" smtClean="0">
              <a:latin typeface="Calibri"/>
            </a:rPr>
            <a:t>COURT</a:t>
          </a:r>
          <a:endParaRPr lang="en-GB" sz="1000" kern="1200" smtClean="0"/>
        </a:p>
      </dsp:txBody>
      <dsp:txXfrm>
        <a:off x="3398245" y="1133326"/>
        <a:ext cx="1122558" cy="561279"/>
      </dsp:txXfrm>
    </dsp:sp>
    <dsp:sp modelId="{BE2B524E-AFF6-43B3-9C49-1616549446D7}">
      <dsp:nvSpPr>
        <dsp:cNvPr id="0" name=""/>
        <dsp:cNvSpPr/>
      </dsp:nvSpPr>
      <dsp:spPr>
        <a:xfrm>
          <a:off x="2507" y="1930342"/>
          <a:ext cx="1122558" cy="5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Finance &amp; Corporate Performance</a:t>
          </a:r>
        </a:p>
        <a:p>
          <a:pPr marR="0" lvl="0" algn="ctr" defTabSz="444500" rtl="0">
            <a:lnSpc>
              <a:spcPct val="90000"/>
            </a:lnSpc>
            <a:spcBef>
              <a:spcPct val="0"/>
            </a:spcBef>
            <a:spcAft>
              <a:spcPct val="35000"/>
            </a:spcAft>
          </a:pPr>
          <a:r>
            <a:rPr lang="en-GB" sz="1000" b="0" i="0" u="none" strike="noStrike" kern="1200" baseline="0" smtClean="0">
              <a:latin typeface="Calibri"/>
            </a:rPr>
            <a:t>Committee</a:t>
          </a:r>
          <a:endParaRPr lang="en-GB" sz="1000" kern="1200" smtClean="0"/>
        </a:p>
      </dsp:txBody>
      <dsp:txXfrm>
        <a:off x="2507" y="1930342"/>
        <a:ext cx="1122558" cy="561279"/>
      </dsp:txXfrm>
    </dsp:sp>
    <dsp:sp modelId="{804614D1-2D77-46DD-9D6A-9A075C57F5FE}">
      <dsp:nvSpPr>
        <dsp:cNvPr id="0" name=""/>
        <dsp:cNvSpPr/>
      </dsp:nvSpPr>
      <dsp:spPr>
        <a:xfrm>
          <a:off x="1360802" y="1930342"/>
          <a:ext cx="1122558" cy="5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People, Health &amp; Equality Committee</a:t>
          </a:r>
          <a:endParaRPr lang="en-GB" sz="1000" kern="1200" smtClean="0"/>
        </a:p>
      </dsp:txBody>
      <dsp:txXfrm>
        <a:off x="1360802" y="1930342"/>
        <a:ext cx="1122558" cy="561279"/>
      </dsp:txXfrm>
    </dsp:sp>
    <dsp:sp modelId="{CDFA8F55-D8B2-4445-8389-13AD6A1BFD50}">
      <dsp:nvSpPr>
        <dsp:cNvPr id="0" name=""/>
        <dsp:cNvSpPr/>
      </dsp:nvSpPr>
      <dsp:spPr>
        <a:xfrm>
          <a:off x="1641442" y="2727359"/>
          <a:ext cx="1122558" cy="5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Equality &amp; Diversity </a:t>
          </a:r>
        </a:p>
        <a:p>
          <a:pPr marR="0" lvl="0" algn="ctr" defTabSz="444500" rtl="0">
            <a:lnSpc>
              <a:spcPct val="90000"/>
            </a:lnSpc>
            <a:spcBef>
              <a:spcPct val="0"/>
            </a:spcBef>
            <a:spcAft>
              <a:spcPct val="35000"/>
            </a:spcAft>
          </a:pPr>
          <a:r>
            <a:rPr lang="en-GB" sz="1000" b="0" i="0" u="none" strike="noStrike" kern="1200" baseline="0" smtClean="0">
              <a:latin typeface="Calibri"/>
            </a:rPr>
            <a:t>Sub-Committee</a:t>
          </a:r>
          <a:endParaRPr lang="en-GB" sz="1000" kern="1200" smtClean="0"/>
        </a:p>
      </dsp:txBody>
      <dsp:txXfrm>
        <a:off x="1641442" y="2727359"/>
        <a:ext cx="1122558" cy="561279"/>
      </dsp:txXfrm>
    </dsp:sp>
    <dsp:sp modelId="{9A9C6815-F538-4BBC-86DE-6A59C36C5115}">
      <dsp:nvSpPr>
        <dsp:cNvPr id="0" name=""/>
        <dsp:cNvSpPr/>
      </dsp:nvSpPr>
      <dsp:spPr>
        <a:xfrm>
          <a:off x="1641442" y="3524375"/>
          <a:ext cx="1122558" cy="5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Health &amp; Safety </a:t>
          </a:r>
        </a:p>
        <a:p>
          <a:pPr marR="0" lvl="0" algn="ctr" defTabSz="444500" rtl="0">
            <a:lnSpc>
              <a:spcPct val="90000"/>
            </a:lnSpc>
            <a:spcBef>
              <a:spcPct val="0"/>
            </a:spcBef>
            <a:spcAft>
              <a:spcPct val="35000"/>
            </a:spcAft>
          </a:pPr>
          <a:r>
            <a:rPr lang="en-GB" sz="1000" b="0" i="0" u="none" strike="noStrike" kern="1200" baseline="0" smtClean="0">
              <a:latin typeface="Calibri"/>
            </a:rPr>
            <a:t>Sub-Committee</a:t>
          </a:r>
          <a:endParaRPr lang="en-GB" sz="1000" kern="1200" smtClean="0"/>
        </a:p>
      </dsp:txBody>
      <dsp:txXfrm>
        <a:off x="1641442" y="3524375"/>
        <a:ext cx="1122558" cy="561279"/>
      </dsp:txXfrm>
    </dsp:sp>
    <dsp:sp modelId="{D3C23AB7-6CA6-4BB9-A590-E7CB9E5119C3}">
      <dsp:nvSpPr>
        <dsp:cNvPr id="0" name=""/>
        <dsp:cNvSpPr/>
      </dsp:nvSpPr>
      <dsp:spPr>
        <a:xfrm>
          <a:off x="2719097" y="1930342"/>
          <a:ext cx="1122558" cy="5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Audit Committee</a:t>
          </a:r>
          <a:endParaRPr lang="en-GB" sz="1000" kern="1200" smtClean="0"/>
        </a:p>
      </dsp:txBody>
      <dsp:txXfrm>
        <a:off x="2719097" y="1930342"/>
        <a:ext cx="1122558" cy="561279"/>
      </dsp:txXfrm>
    </dsp:sp>
    <dsp:sp modelId="{8A90E384-48F6-4E30-8D43-E666AF3C059C}">
      <dsp:nvSpPr>
        <dsp:cNvPr id="0" name=""/>
        <dsp:cNvSpPr/>
      </dsp:nvSpPr>
      <dsp:spPr>
        <a:xfrm>
          <a:off x="4077393" y="1930342"/>
          <a:ext cx="1122558" cy="5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en-GB" sz="1000" b="0" i="0" u="none" strike="noStrike" kern="1200" baseline="0" smtClean="0">
              <a:latin typeface="Calibri"/>
            </a:rPr>
            <a:t>Chair’s Committee</a:t>
          </a:r>
          <a:endParaRPr lang="en-GB" sz="1000" kern="1200" smtClean="0"/>
        </a:p>
      </dsp:txBody>
      <dsp:txXfrm>
        <a:off x="4077393" y="1930342"/>
        <a:ext cx="1122558" cy="561279"/>
      </dsp:txXfrm>
    </dsp:sp>
    <dsp:sp modelId="{A7FDBD28-420E-4069-B379-6EB4057BA7D7}">
      <dsp:nvSpPr>
        <dsp:cNvPr id="0" name=""/>
        <dsp:cNvSpPr/>
      </dsp:nvSpPr>
      <dsp:spPr>
        <a:xfrm>
          <a:off x="5435688" y="1930342"/>
          <a:ext cx="1122558" cy="5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Governance &amp; Nominations Committee</a:t>
          </a:r>
        </a:p>
      </dsp:txBody>
      <dsp:txXfrm>
        <a:off x="5435688" y="1930342"/>
        <a:ext cx="1122558" cy="561279"/>
      </dsp:txXfrm>
    </dsp:sp>
    <dsp:sp modelId="{BEB0DD5E-8F27-476B-8748-F06B7D61A15D}">
      <dsp:nvSpPr>
        <dsp:cNvPr id="0" name=""/>
        <dsp:cNvSpPr/>
      </dsp:nvSpPr>
      <dsp:spPr>
        <a:xfrm>
          <a:off x="6793983" y="1930342"/>
          <a:ext cx="1122558" cy="561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Remuneration Committee</a:t>
          </a:r>
        </a:p>
      </dsp:txBody>
      <dsp:txXfrm>
        <a:off x="6793983" y="1930342"/>
        <a:ext cx="1122558" cy="5612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8DA32D-15E5-401C-BB71-9287CFB2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17628</Words>
  <Characters>100480</Characters>
  <Application>Microsoft Office Word</Application>
  <DocSecurity>4</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University of Abertay Dundee</Company>
  <LinksUpToDate>false</LinksUpToDate>
  <CharactersWithSpaces>117873</CharactersWithSpaces>
  <SharedDoc>false</SharedDoc>
  <HLinks>
    <vt:vector size="6" baseType="variant">
      <vt:variant>
        <vt:i4>1376356</vt:i4>
      </vt:variant>
      <vt:variant>
        <vt:i4>6</vt:i4>
      </vt:variant>
      <vt:variant>
        <vt:i4>0</vt:i4>
      </vt:variant>
      <vt:variant>
        <vt:i4>5</vt:i4>
      </vt:variant>
      <vt:variant>
        <vt:lpwstr>http://www.ucl.com/uclbusiness/pages/info_academics/consultants/disclaimer.pdf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Jennifer Robertson</cp:lastModifiedBy>
  <cp:revision>2</cp:revision>
  <cp:lastPrinted>2016-11-15T07:44:00Z</cp:lastPrinted>
  <dcterms:created xsi:type="dcterms:W3CDTF">2016-11-15T09:55:00Z</dcterms:created>
  <dcterms:modified xsi:type="dcterms:W3CDTF">2016-11-15T09:55:00Z</dcterms:modified>
</cp:coreProperties>
</file>